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7BF4D" w14:textId="07C2A517" w:rsidR="00691BDE" w:rsidRPr="00F34FFF" w:rsidRDefault="000D5A1D" w:rsidP="00C44E57">
      <w:pPr>
        <w:spacing w:line="360" w:lineRule="auto"/>
        <w:jc w:val="center"/>
        <w:rPr>
          <w:rFonts w:ascii="Palatino Linotype" w:hAnsi="Palatino Linotype"/>
          <w:b/>
        </w:rPr>
      </w:pPr>
      <w:r w:rsidRPr="00F34FFF">
        <w:rPr>
          <w:rFonts w:ascii="Palatino Linotype" w:hAnsi="Palatino Linotype"/>
          <w:b/>
        </w:rPr>
        <w:t>LÍNEAS ARGUMENTATIVAS.</w:t>
      </w:r>
    </w:p>
    <w:p w14:paraId="29F1F72A" w14:textId="77777777" w:rsidR="0006548A" w:rsidRPr="00F34FFF" w:rsidRDefault="0006548A" w:rsidP="00C44E57">
      <w:pPr>
        <w:spacing w:line="360" w:lineRule="auto"/>
        <w:contextualSpacing/>
        <w:jc w:val="both"/>
        <w:rPr>
          <w:rFonts w:ascii="Palatino Linotype" w:hAnsi="Palatino Linotype" w:cs="Arial"/>
          <w:sz w:val="22"/>
        </w:rPr>
      </w:pPr>
    </w:p>
    <w:p w14:paraId="67E8BE92" w14:textId="23BF6E22" w:rsidR="00D55BE7" w:rsidRPr="00F34FFF" w:rsidRDefault="00D55BE7" w:rsidP="00C44E57">
      <w:pPr>
        <w:spacing w:line="360" w:lineRule="auto"/>
        <w:contextualSpacing/>
        <w:jc w:val="both"/>
        <w:rPr>
          <w:rFonts w:ascii="Palatino Linotype" w:eastAsia="Times New Roman" w:hAnsi="Palatino Linotype"/>
        </w:rPr>
      </w:pPr>
      <w:r w:rsidRPr="00F34FFF">
        <w:rPr>
          <w:rFonts w:ascii="Palatino Linotype" w:eastAsia="Times New Roman" w:hAnsi="Palatino Linotype"/>
          <w:b/>
        </w:rPr>
        <w:t>DEBERES DE LAS AUTORIDADES.</w:t>
      </w:r>
      <w:r w:rsidRPr="00F34FFF">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5D6D50" w:rsidRPr="00F34FFF">
        <w:rPr>
          <w:rFonts w:ascii="Palatino Linotype" w:eastAsia="Times New Roman" w:hAnsi="Palatino Linotype"/>
        </w:rPr>
        <w:t>rlo, protegerlo y garantizarlo.</w:t>
      </w:r>
    </w:p>
    <w:p w14:paraId="01F0C73A" w14:textId="77777777" w:rsidR="005D6D50" w:rsidRPr="00F34FFF" w:rsidRDefault="005D6D50" w:rsidP="00C44E57">
      <w:pPr>
        <w:spacing w:line="360" w:lineRule="auto"/>
        <w:contextualSpacing/>
        <w:jc w:val="both"/>
        <w:rPr>
          <w:rFonts w:ascii="Palatino Linotype" w:eastAsia="Times New Roman" w:hAnsi="Palatino Linotype"/>
        </w:rPr>
      </w:pPr>
    </w:p>
    <w:p w14:paraId="66E3E60A" w14:textId="77777777" w:rsidR="00D55BE7" w:rsidRPr="00F34FFF" w:rsidRDefault="00D55BE7" w:rsidP="00C44E57">
      <w:pPr>
        <w:spacing w:line="360" w:lineRule="auto"/>
        <w:contextualSpacing/>
        <w:jc w:val="both"/>
        <w:rPr>
          <w:rFonts w:ascii="Palatino Linotype" w:eastAsia="Times New Roman" w:hAnsi="Palatino Linotype"/>
        </w:rPr>
      </w:pPr>
      <w:r w:rsidRPr="00F34FFF">
        <w:rPr>
          <w:rFonts w:ascii="Palatino Linotype" w:eastAsia="Times New Roman" w:hAnsi="Palatino Linotype"/>
          <w:b/>
        </w:rPr>
        <w:t>RESPUESTAS IMPRECISAS O INCOMPLETAS, DEBER DE REPARACIÓN.</w:t>
      </w:r>
      <w:r w:rsidRPr="00F34FFF">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4FFD0944" w14:textId="77777777" w:rsidR="00D55BE7" w:rsidRPr="00F34FFF" w:rsidRDefault="00D55BE7" w:rsidP="00C44E57">
      <w:pPr>
        <w:spacing w:line="360" w:lineRule="auto"/>
        <w:contextualSpacing/>
        <w:jc w:val="both"/>
        <w:rPr>
          <w:rFonts w:ascii="Palatino Linotype" w:eastAsia="Times New Roman" w:hAnsi="Palatino Linotype"/>
        </w:rPr>
      </w:pPr>
    </w:p>
    <w:p w14:paraId="3959444E" w14:textId="77777777" w:rsidR="00D55BE7" w:rsidRPr="00F34FFF" w:rsidRDefault="00D55BE7" w:rsidP="00C44E57">
      <w:pPr>
        <w:spacing w:line="360" w:lineRule="auto"/>
        <w:jc w:val="both"/>
        <w:rPr>
          <w:rFonts w:ascii="Palatino Linotype" w:eastAsia="MS Mincho" w:hAnsi="Palatino Linotype" w:cs="Times New Roman"/>
          <w:b/>
        </w:rPr>
      </w:pPr>
      <w:r w:rsidRPr="00F34FFF">
        <w:rPr>
          <w:rFonts w:ascii="Palatino Linotype" w:eastAsia="MS Mincho" w:hAnsi="Palatino Linotype" w:cs="Times New Roman"/>
          <w:b/>
        </w:rPr>
        <w:t xml:space="preserve">INFORMACIÓN CONFIDENCIAL, CLASIFICACIÓN DE LA. </w:t>
      </w:r>
      <w:r w:rsidRPr="00F34FFF">
        <w:rPr>
          <w:rFonts w:ascii="Palatino Linotype" w:eastAsia="MS Mincho" w:hAnsi="Palatino Linotype" w:cs="Times New Roman"/>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09E2C91" w14:textId="77777777" w:rsidR="00D55BE7" w:rsidRPr="00F34FFF" w:rsidRDefault="00D55BE7" w:rsidP="00C44E57">
      <w:pPr>
        <w:spacing w:line="360" w:lineRule="auto"/>
        <w:contextualSpacing/>
        <w:jc w:val="both"/>
        <w:rPr>
          <w:rFonts w:ascii="Palatino Linotype" w:hAnsi="Palatino Linotype" w:cs="Arial"/>
        </w:rPr>
      </w:pPr>
    </w:p>
    <w:p w14:paraId="3F209469" w14:textId="77777777" w:rsidR="00D55BE7" w:rsidRPr="00F34FFF" w:rsidRDefault="00D55BE7" w:rsidP="00C44E57">
      <w:pPr>
        <w:spacing w:line="360" w:lineRule="auto"/>
        <w:contextualSpacing/>
        <w:jc w:val="both"/>
        <w:rPr>
          <w:rFonts w:ascii="Palatino Linotype" w:hAnsi="Palatino Linotype" w:cs="Arial"/>
        </w:rPr>
      </w:pPr>
      <w:r w:rsidRPr="00F34FFF">
        <w:rPr>
          <w:rFonts w:ascii="Palatino Linotype" w:hAnsi="Palatino Linotype" w:cs="Arial"/>
          <w:b/>
        </w:rPr>
        <w:t>VERSIONES PÚBLICAS, DE LA ELABORACIÓN DE LAS</w:t>
      </w:r>
      <w:r w:rsidRPr="00F34FFF">
        <w:rPr>
          <w:rFonts w:ascii="Palatino Linotype" w:hAnsi="Palatino Linotype" w:cs="Arial"/>
        </w:rPr>
        <w:t xml:space="preserve">. Los Sujetos Obligados  deberán de elaborar las versiones públicas de aquella información que consideren </w:t>
      </w:r>
      <w:r w:rsidRPr="00F34FFF">
        <w:rPr>
          <w:rFonts w:ascii="Palatino Linotype" w:hAnsi="Palatino Linotype" w:cs="Arial"/>
        </w:rPr>
        <w:lastRenderedPageBreak/>
        <w:t>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7CD2D2B3" w14:textId="78988C0C" w:rsidR="0006548A" w:rsidRPr="00F34FFF" w:rsidRDefault="00F34FFF" w:rsidP="00C44E57">
      <w:pPr>
        <w:spacing w:line="360" w:lineRule="auto"/>
        <w:contextualSpacing/>
        <w:jc w:val="both"/>
        <w:rPr>
          <w:rFonts w:ascii="Palatino Linotype" w:hAnsi="Palatino Linotype" w:cs="Arial"/>
          <w:sz w:val="22"/>
        </w:rPr>
      </w:pPr>
      <w:r w:rsidRPr="00F34FFF">
        <w:rPr>
          <w:rFonts w:ascii="Palatino Linotype" w:hAnsi="Palatino Linotype" w:cs="Arial"/>
          <w:noProof/>
          <w:sz w:val="22"/>
          <w:lang w:val="es-MX" w:eastAsia="es-MX"/>
        </w:rPr>
        <mc:AlternateContent>
          <mc:Choice Requires="wps">
            <w:drawing>
              <wp:anchor distT="0" distB="0" distL="114300" distR="114300" simplePos="0" relativeHeight="251659264" behindDoc="0" locked="0" layoutInCell="1" allowOverlap="1" wp14:anchorId="0F419529" wp14:editId="4F03164E">
                <wp:simplePos x="0" y="0"/>
                <wp:positionH relativeFrom="column">
                  <wp:posOffset>43815</wp:posOffset>
                </wp:positionH>
                <wp:positionV relativeFrom="paragraph">
                  <wp:posOffset>62230</wp:posOffset>
                </wp:positionV>
                <wp:extent cx="5486400" cy="50863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486400" cy="508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A97B3"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5pt,4.9pt" to="435.45pt,4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" strokecolor="#4579b8 [3044]"/>
            </w:pict>
          </mc:Fallback>
        </mc:AlternateContent>
      </w:r>
    </w:p>
    <w:p w14:paraId="3EEA28D8" w14:textId="77777777" w:rsidR="0006548A" w:rsidRPr="00F34FFF" w:rsidRDefault="0006548A" w:rsidP="00C44E57">
      <w:pPr>
        <w:spacing w:line="360" w:lineRule="auto"/>
        <w:contextualSpacing/>
        <w:jc w:val="both"/>
        <w:rPr>
          <w:rFonts w:ascii="Palatino Linotype" w:hAnsi="Palatino Linotype" w:cs="Arial"/>
          <w:sz w:val="22"/>
        </w:rPr>
      </w:pPr>
    </w:p>
    <w:p w14:paraId="45719CE2" w14:textId="77777777" w:rsidR="00F4635F" w:rsidRPr="00F34FFF" w:rsidRDefault="00F4635F" w:rsidP="00C44E57">
      <w:pPr>
        <w:spacing w:line="360" w:lineRule="auto"/>
        <w:contextualSpacing/>
        <w:jc w:val="both"/>
        <w:rPr>
          <w:rFonts w:ascii="Palatino Linotype" w:hAnsi="Palatino Linotype" w:cs="Arial"/>
          <w:sz w:val="22"/>
        </w:rPr>
      </w:pPr>
    </w:p>
    <w:p w14:paraId="5E9915EB" w14:textId="77777777" w:rsidR="0095468B" w:rsidRPr="00F34FFF" w:rsidRDefault="0095468B" w:rsidP="00C44E57">
      <w:pPr>
        <w:spacing w:line="360" w:lineRule="auto"/>
        <w:jc w:val="both"/>
        <w:rPr>
          <w:rFonts w:ascii="Palatino Linotype" w:eastAsia="Times New Roman" w:hAnsi="Palatino Linotype" w:cs="Times New Roman"/>
          <w:b/>
          <w:u w:val="single"/>
        </w:rPr>
      </w:pPr>
    </w:p>
    <w:p w14:paraId="5FEA62E6" w14:textId="77777777" w:rsidR="00D55BE7" w:rsidRPr="00F34FFF" w:rsidRDefault="00D55BE7" w:rsidP="00C44E57">
      <w:pPr>
        <w:spacing w:line="360" w:lineRule="auto"/>
        <w:jc w:val="both"/>
        <w:rPr>
          <w:rFonts w:ascii="Palatino Linotype" w:eastAsia="Times New Roman" w:hAnsi="Palatino Linotype" w:cs="Times New Roman"/>
          <w:b/>
          <w:u w:val="single"/>
        </w:rPr>
      </w:pPr>
    </w:p>
    <w:p w14:paraId="3DE0FAD4" w14:textId="77777777" w:rsidR="00D55BE7" w:rsidRPr="00F34FFF" w:rsidRDefault="00D55BE7" w:rsidP="00C44E57">
      <w:pPr>
        <w:spacing w:line="360" w:lineRule="auto"/>
        <w:jc w:val="both"/>
        <w:rPr>
          <w:rFonts w:ascii="Palatino Linotype" w:eastAsia="Times New Roman" w:hAnsi="Palatino Linotype" w:cs="Times New Roman"/>
          <w:b/>
          <w:u w:val="single"/>
        </w:rPr>
      </w:pPr>
    </w:p>
    <w:p w14:paraId="7B0378B8" w14:textId="77777777" w:rsidR="00D55BE7" w:rsidRPr="00F34FFF" w:rsidRDefault="00D55BE7" w:rsidP="00C44E57">
      <w:pPr>
        <w:spacing w:line="360" w:lineRule="auto"/>
        <w:jc w:val="both"/>
        <w:rPr>
          <w:rFonts w:ascii="Palatino Linotype" w:eastAsia="Times New Roman" w:hAnsi="Palatino Linotype" w:cs="Times New Roman"/>
          <w:b/>
          <w:u w:val="single"/>
        </w:rPr>
      </w:pPr>
    </w:p>
    <w:p w14:paraId="4F3B25A7" w14:textId="77777777" w:rsidR="00D55BE7" w:rsidRPr="00F34FFF" w:rsidRDefault="00D55BE7" w:rsidP="00C44E57">
      <w:pPr>
        <w:spacing w:line="360" w:lineRule="auto"/>
        <w:jc w:val="both"/>
        <w:rPr>
          <w:rFonts w:ascii="Palatino Linotype" w:eastAsia="Times New Roman" w:hAnsi="Palatino Linotype" w:cs="Times New Roman"/>
          <w:b/>
          <w:u w:val="single"/>
        </w:rPr>
      </w:pPr>
    </w:p>
    <w:p w14:paraId="2B20466B" w14:textId="77777777" w:rsidR="00D55BE7" w:rsidRPr="00F34FFF" w:rsidRDefault="00D55BE7" w:rsidP="00C44E57">
      <w:pPr>
        <w:spacing w:line="360" w:lineRule="auto"/>
        <w:jc w:val="both"/>
        <w:rPr>
          <w:rFonts w:ascii="Palatino Linotype" w:eastAsia="Times New Roman" w:hAnsi="Palatino Linotype" w:cs="Times New Roman"/>
          <w:b/>
          <w:u w:val="single"/>
        </w:rPr>
      </w:pPr>
    </w:p>
    <w:p w14:paraId="0D17AA61" w14:textId="77777777" w:rsidR="005D6D50" w:rsidRPr="00F34FFF" w:rsidRDefault="005D6D50" w:rsidP="00C44E57">
      <w:pPr>
        <w:spacing w:line="360" w:lineRule="auto"/>
        <w:jc w:val="both"/>
        <w:rPr>
          <w:rFonts w:ascii="Palatino Linotype" w:eastAsia="Times New Roman" w:hAnsi="Palatino Linotype" w:cs="Times New Roman"/>
          <w:b/>
          <w:u w:val="single"/>
        </w:rPr>
      </w:pPr>
    </w:p>
    <w:p w14:paraId="5FF00875" w14:textId="77777777" w:rsidR="005D6D50" w:rsidRPr="00F34FFF" w:rsidRDefault="005D6D50" w:rsidP="00C44E57">
      <w:pPr>
        <w:spacing w:line="360" w:lineRule="auto"/>
        <w:jc w:val="both"/>
        <w:rPr>
          <w:rFonts w:ascii="Palatino Linotype" w:eastAsia="Times New Roman" w:hAnsi="Palatino Linotype" w:cs="Times New Roman"/>
          <w:b/>
          <w:u w:val="single"/>
        </w:rPr>
      </w:pPr>
    </w:p>
    <w:p w14:paraId="16814A56" w14:textId="77777777" w:rsidR="005D6D50" w:rsidRPr="00F34FFF" w:rsidRDefault="005D6D50" w:rsidP="00C44E57">
      <w:pPr>
        <w:spacing w:line="360" w:lineRule="auto"/>
        <w:jc w:val="both"/>
        <w:rPr>
          <w:rFonts w:ascii="Palatino Linotype" w:eastAsia="Times New Roman" w:hAnsi="Palatino Linotype" w:cs="Times New Roman"/>
          <w:b/>
          <w:u w:val="single"/>
        </w:rPr>
      </w:pPr>
    </w:p>
    <w:p w14:paraId="103A4D0B" w14:textId="77777777" w:rsidR="00D55BE7" w:rsidRPr="00F34FFF" w:rsidRDefault="00D55BE7" w:rsidP="00C44E57">
      <w:pPr>
        <w:spacing w:line="360" w:lineRule="auto"/>
        <w:jc w:val="both"/>
        <w:rPr>
          <w:rFonts w:ascii="Palatino Linotype" w:eastAsia="Times New Roman" w:hAnsi="Palatino Linotype" w:cs="Times New Roman"/>
          <w:b/>
          <w:u w:val="single"/>
        </w:rPr>
      </w:pPr>
    </w:p>
    <w:p w14:paraId="3832EC63" w14:textId="77777777" w:rsidR="00A569A6" w:rsidRPr="00F34FFF" w:rsidRDefault="00A569A6" w:rsidP="00C44E57">
      <w:pPr>
        <w:spacing w:line="360" w:lineRule="auto"/>
        <w:jc w:val="both"/>
        <w:rPr>
          <w:rFonts w:ascii="Palatino Linotype" w:eastAsia="Times New Roman" w:hAnsi="Palatino Linotype" w:cs="Times New Roman"/>
          <w:b/>
          <w:u w:val="single"/>
        </w:rPr>
      </w:pPr>
    </w:p>
    <w:p w14:paraId="14A37253" w14:textId="77777777" w:rsidR="00A569A6" w:rsidRPr="00F34FFF" w:rsidRDefault="00A569A6" w:rsidP="00C44E57">
      <w:pPr>
        <w:spacing w:line="360" w:lineRule="auto"/>
        <w:jc w:val="both"/>
        <w:rPr>
          <w:rFonts w:ascii="Palatino Linotype" w:eastAsia="Times New Roman" w:hAnsi="Palatino Linotype" w:cs="Times New Roman"/>
          <w:b/>
          <w:u w:val="single"/>
        </w:rPr>
      </w:pPr>
    </w:p>
    <w:p w14:paraId="5D65A441" w14:textId="77777777" w:rsidR="00A569A6" w:rsidRPr="00F34FFF" w:rsidRDefault="00A569A6" w:rsidP="00C44E57">
      <w:pPr>
        <w:spacing w:line="360" w:lineRule="auto"/>
        <w:jc w:val="both"/>
        <w:rPr>
          <w:rFonts w:ascii="Palatino Linotype" w:eastAsia="Times New Roman" w:hAnsi="Palatino Linotype" w:cs="Times New Roman"/>
          <w:b/>
          <w:u w:val="single"/>
        </w:rPr>
      </w:pPr>
    </w:p>
    <w:p w14:paraId="27AA4E21" w14:textId="77777777" w:rsidR="00D55BE7" w:rsidRPr="00F34FFF" w:rsidRDefault="00D55BE7" w:rsidP="00C44E57">
      <w:pPr>
        <w:spacing w:line="360" w:lineRule="auto"/>
        <w:jc w:val="both"/>
        <w:rPr>
          <w:rFonts w:ascii="Palatino Linotype" w:eastAsia="Times New Roman" w:hAnsi="Palatino Linotype" w:cs="Times New Roman"/>
          <w:b/>
          <w:u w:val="single"/>
        </w:rPr>
      </w:pPr>
    </w:p>
    <w:p w14:paraId="31137936" w14:textId="302D1D0F" w:rsidR="00BC61B2" w:rsidRPr="00F34FFF" w:rsidRDefault="00A20B1F" w:rsidP="004A2038">
      <w:pPr>
        <w:spacing w:line="360" w:lineRule="auto"/>
        <w:jc w:val="center"/>
        <w:rPr>
          <w:rFonts w:ascii="Palatino Linotype" w:eastAsia="Times New Roman" w:hAnsi="Palatino Linotype" w:cs="Times New Roman"/>
          <w:b/>
          <w:u w:val="single"/>
        </w:rPr>
      </w:pPr>
      <w:r w:rsidRPr="00F34FFF">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F34FFF" w:rsidRDefault="00DA7E2F" w:rsidP="00C44E57">
          <w:pPr>
            <w:pStyle w:val="TtulodeTDC"/>
            <w:spacing w:before="0" w:line="360" w:lineRule="auto"/>
            <w:jc w:val="both"/>
          </w:pPr>
        </w:p>
        <w:p w14:paraId="5913540D" w14:textId="77777777" w:rsidR="00F34FFF" w:rsidRPr="00F34FFF" w:rsidRDefault="00DA7E2F">
          <w:pPr>
            <w:pStyle w:val="TDC1"/>
            <w:rPr>
              <w:noProof/>
              <w:sz w:val="22"/>
              <w:szCs w:val="22"/>
              <w:lang w:val="es-MX" w:eastAsia="es-MX"/>
            </w:rPr>
          </w:pPr>
          <w:r w:rsidRPr="00F34FFF">
            <w:rPr>
              <w:rFonts w:ascii="Palatino Linotype" w:hAnsi="Palatino Linotype"/>
              <w:sz w:val="22"/>
              <w:szCs w:val="22"/>
            </w:rPr>
            <w:fldChar w:fldCharType="begin"/>
          </w:r>
          <w:r w:rsidRPr="00F34FFF">
            <w:rPr>
              <w:rFonts w:ascii="Palatino Linotype" w:hAnsi="Palatino Linotype"/>
              <w:sz w:val="22"/>
              <w:szCs w:val="22"/>
            </w:rPr>
            <w:instrText xml:space="preserve"> TOC \o "1-3" \h \z \u </w:instrText>
          </w:r>
          <w:r w:rsidRPr="00F34FFF">
            <w:rPr>
              <w:rFonts w:ascii="Palatino Linotype" w:hAnsi="Palatino Linotype"/>
              <w:sz w:val="22"/>
              <w:szCs w:val="22"/>
            </w:rPr>
            <w:fldChar w:fldCharType="separate"/>
          </w:r>
          <w:hyperlink w:anchor="_Toc526767571" w:history="1">
            <w:r w:rsidR="00F34FFF" w:rsidRPr="00F34FFF">
              <w:rPr>
                <w:rStyle w:val="Hipervnculo"/>
                <w:b/>
                <w:noProof/>
                <w:sz w:val="22"/>
                <w:szCs w:val="22"/>
              </w:rPr>
              <w:t>ANTECEDENTES</w:t>
            </w:r>
            <w:r w:rsidR="00F34FFF" w:rsidRPr="00F34FFF">
              <w:rPr>
                <w:noProof/>
                <w:webHidden/>
                <w:sz w:val="22"/>
                <w:szCs w:val="22"/>
              </w:rPr>
              <w:tab/>
            </w:r>
            <w:r w:rsidR="00F34FFF" w:rsidRPr="00F34FFF">
              <w:rPr>
                <w:noProof/>
                <w:webHidden/>
                <w:sz w:val="22"/>
                <w:szCs w:val="22"/>
              </w:rPr>
              <w:fldChar w:fldCharType="begin"/>
            </w:r>
            <w:r w:rsidR="00F34FFF" w:rsidRPr="00F34FFF">
              <w:rPr>
                <w:noProof/>
                <w:webHidden/>
                <w:sz w:val="22"/>
                <w:szCs w:val="22"/>
              </w:rPr>
              <w:instrText xml:space="preserve"> PAGEREF _Toc526767571 \h </w:instrText>
            </w:r>
            <w:r w:rsidR="00F34FFF" w:rsidRPr="00F34FFF">
              <w:rPr>
                <w:noProof/>
                <w:webHidden/>
                <w:sz w:val="22"/>
                <w:szCs w:val="22"/>
              </w:rPr>
            </w:r>
            <w:r w:rsidR="00F34FFF" w:rsidRPr="00F34FFF">
              <w:rPr>
                <w:noProof/>
                <w:webHidden/>
                <w:sz w:val="22"/>
                <w:szCs w:val="22"/>
              </w:rPr>
              <w:fldChar w:fldCharType="separate"/>
            </w:r>
            <w:r w:rsidR="0025725C">
              <w:rPr>
                <w:noProof/>
                <w:webHidden/>
                <w:sz w:val="22"/>
                <w:szCs w:val="22"/>
              </w:rPr>
              <w:t>4</w:t>
            </w:r>
            <w:r w:rsidR="00F34FFF" w:rsidRPr="00F34FFF">
              <w:rPr>
                <w:noProof/>
                <w:webHidden/>
                <w:sz w:val="22"/>
                <w:szCs w:val="22"/>
              </w:rPr>
              <w:fldChar w:fldCharType="end"/>
            </w:r>
          </w:hyperlink>
        </w:p>
        <w:p w14:paraId="72C8384B" w14:textId="77777777" w:rsidR="00F34FFF" w:rsidRPr="00F34FFF" w:rsidRDefault="00427BF9">
          <w:pPr>
            <w:pStyle w:val="TDC1"/>
            <w:rPr>
              <w:noProof/>
              <w:sz w:val="22"/>
              <w:szCs w:val="22"/>
              <w:lang w:val="es-MX" w:eastAsia="es-MX"/>
            </w:rPr>
          </w:pPr>
          <w:hyperlink w:anchor="_Toc526767577" w:history="1">
            <w:r w:rsidR="00F34FFF" w:rsidRPr="00F34FFF">
              <w:rPr>
                <w:rStyle w:val="Hipervnculo"/>
                <w:b/>
                <w:noProof/>
                <w:sz w:val="22"/>
                <w:szCs w:val="22"/>
              </w:rPr>
              <w:t>CONSIDERANDO</w:t>
            </w:r>
            <w:r w:rsidR="00F34FFF" w:rsidRPr="00F34FFF">
              <w:rPr>
                <w:noProof/>
                <w:webHidden/>
                <w:sz w:val="22"/>
                <w:szCs w:val="22"/>
              </w:rPr>
              <w:tab/>
            </w:r>
            <w:r w:rsidR="00F34FFF" w:rsidRPr="00F34FFF">
              <w:rPr>
                <w:noProof/>
                <w:webHidden/>
                <w:sz w:val="22"/>
                <w:szCs w:val="22"/>
              </w:rPr>
              <w:fldChar w:fldCharType="begin"/>
            </w:r>
            <w:r w:rsidR="00F34FFF" w:rsidRPr="00F34FFF">
              <w:rPr>
                <w:noProof/>
                <w:webHidden/>
                <w:sz w:val="22"/>
                <w:szCs w:val="22"/>
              </w:rPr>
              <w:instrText xml:space="preserve"> PAGEREF _Toc526767577 \h </w:instrText>
            </w:r>
            <w:r w:rsidR="00F34FFF" w:rsidRPr="00F34FFF">
              <w:rPr>
                <w:noProof/>
                <w:webHidden/>
                <w:sz w:val="22"/>
                <w:szCs w:val="22"/>
              </w:rPr>
            </w:r>
            <w:r w:rsidR="00F34FFF" w:rsidRPr="00F34FFF">
              <w:rPr>
                <w:noProof/>
                <w:webHidden/>
                <w:sz w:val="22"/>
                <w:szCs w:val="22"/>
              </w:rPr>
              <w:fldChar w:fldCharType="separate"/>
            </w:r>
            <w:r w:rsidR="0025725C">
              <w:rPr>
                <w:noProof/>
                <w:webHidden/>
                <w:sz w:val="22"/>
                <w:szCs w:val="22"/>
              </w:rPr>
              <w:t>10</w:t>
            </w:r>
            <w:r w:rsidR="00F34FFF" w:rsidRPr="00F34FFF">
              <w:rPr>
                <w:noProof/>
                <w:webHidden/>
                <w:sz w:val="22"/>
                <w:szCs w:val="22"/>
              </w:rPr>
              <w:fldChar w:fldCharType="end"/>
            </w:r>
          </w:hyperlink>
        </w:p>
        <w:p w14:paraId="0624875E" w14:textId="77777777" w:rsidR="00F34FFF" w:rsidRPr="00F34FFF" w:rsidRDefault="00427BF9">
          <w:pPr>
            <w:pStyle w:val="TDC2"/>
            <w:rPr>
              <w:noProof/>
              <w:sz w:val="22"/>
              <w:szCs w:val="22"/>
              <w:lang w:val="es-MX" w:eastAsia="es-MX"/>
            </w:rPr>
          </w:pPr>
          <w:hyperlink w:anchor="_Toc526767578" w:history="1">
            <w:r w:rsidR="00F34FFF" w:rsidRPr="00F34FFF">
              <w:rPr>
                <w:rStyle w:val="Hipervnculo"/>
                <w:rFonts w:ascii="Palatino Linotype" w:hAnsi="Palatino Linotype"/>
                <w:b/>
                <w:noProof/>
                <w:sz w:val="22"/>
                <w:szCs w:val="22"/>
              </w:rPr>
              <w:t>PRIMERO. De la competencia</w:t>
            </w:r>
            <w:r w:rsidR="00F34FFF" w:rsidRPr="00F34FFF">
              <w:rPr>
                <w:noProof/>
                <w:webHidden/>
                <w:sz w:val="22"/>
                <w:szCs w:val="22"/>
              </w:rPr>
              <w:tab/>
            </w:r>
            <w:r w:rsidR="00F34FFF" w:rsidRPr="00F34FFF">
              <w:rPr>
                <w:noProof/>
                <w:webHidden/>
                <w:sz w:val="22"/>
                <w:szCs w:val="22"/>
              </w:rPr>
              <w:fldChar w:fldCharType="begin"/>
            </w:r>
            <w:r w:rsidR="00F34FFF" w:rsidRPr="00F34FFF">
              <w:rPr>
                <w:noProof/>
                <w:webHidden/>
                <w:sz w:val="22"/>
                <w:szCs w:val="22"/>
              </w:rPr>
              <w:instrText xml:space="preserve"> PAGEREF _Toc526767578 \h </w:instrText>
            </w:r>
            <w:r w:rsidR="00F34FFF" w:rsidRPr="00F34FFF">
              <w:rPr>
                <w:noProof/>
                <w:webHidden/>
                <w:sz w:val="22"/>
                <w:szCs w:val="22"/>
              </w:rPr>
            </w:r>
            <w:r w:rsidR="00F34FFF" w:rsidRPr="00F34FFF">
              <w:rPr>
                <w:noProof/>
                <w:webHidden/>
                <w:sz w:val="22"/>
                <w:szCs w:val="22"/>
              </w:rPr>
              <w:fldChar w:fldCharType="separate"/>
            </w:r>
            <w:r w:rsidR="0025725C">
              <w:rPr>
                <w:noProof/>
                <w:webHidden/>
                <w:sz w:val="22"/>
                <w:szCs w:val="22"/>
              </w:rPr>
              <w:t>10</w:t>
            </w:r>
            <w:r w:rsidR="00F34FFF" w:rsidRPr="00F34FFF">
              <w:rPr>
                <w:noProof/>
                <w:webHidden/>
                <w:sz w:val="22"/>
                <w:szCs w:val="22"/>
              </w:rPr>
              <w:fldChar w:fldCharType="end"/>
            </w:r>
          </w:hyperlink>
        </w:p>
        <w:p w14:paraId="4269C6D6" w14:textId="77777777" w:rsidR="00F34FFF" w:rsidRPr="00F34FFF" w:rsidRDefault="00427BF9">
          <w:pPr>
            <w:pStyle w:val="TDC2"/>
            <w:rPr>
              <w:noProof/>
              <w:sz w:val="22"/>
              <w:szCs w:val="22"/>
              <w:lang w:val="es-MX" w:eastAsia="es-MX"/>
            </w:rPr>
          </w:pPr>
          <w:hyperlink w:anchor="_Toc526767579" w:history="1">
            <w:r w:rsidR="00F34FFF" w:rsidRPr="00F34FFF">
              <w:rPr>
                <w:rStyle w:val="Hipervnculo"/>
                <w:rFonts w:ascii="Palatino Linotype" w:hAnsi="Palatino Linotype"/>
                <w:b/>
                <w:noProof/>
                <w:sz w:val="22"/>
                <w:szCs w:val="22"/>
              </w:rPr>
              <w:t>SEGUNDO. De la oportunidad y procedencia.</w:t>
            </w:r>
            <w:r w:rsidR="00F34FFF" w:rsidRPr="00F34FFF">
              <w:rPr>
                <w:noProof/>
                <w:webHidden/>
                <w:sz w:val="22"/>
                <w:szCs w:val="22"/>
              </w:rPr>
              <w:tab/>
            </w:r>
            <w:r w:rsidR="00F34FFF" w:rsidRPr="00F34FFF">
              <w:rPr>
                <w:noProof/>
                <w:webHidden/>
                <w:sz w:val="22"/>
                <w:szCs w:val="22"/>
              </w:rPr>
              <w:fldChar w:fldCharType="begin"/>
            </w:r>
            <w:r w:rsidR="00F34FFF" w:rsidRPr="00F34FFF">
              <w:rPr>
                <w:noProof/>
                <w:webHidden/>
                <w:sz w:val="22"/>
                <w:szCs w:val="22"/>
              </w:rPr>
              <w:instrText xml:space="preserve"> PAGEREF _Toc526767579 \h </w:instrText>
            </w:r>
            <w:r w:rsidR="00F34FFF" w:rsidRPr="00F34FFF">
              <w:rPr>
                <w:noProof/>
                <w:webHidden/>
                <w:sz w:val="22"/>
                <w:szCs w:val="22"/>
              </w:rPr>
            </w:r>
            <w:r w:rsidR="00F34FFF" w:rsidRPr="00F34FFF">
              <w:rPr>
                <w:noProof/>
                <w:webHidden/>
                <w:sz w:val="22"/>
                <w:szCs w:val="22"/>
              </w:rPr>
              <w:fldChar w:fldCharType="separate"/>
            </w:r>
            <w:r w:rsidR="0025725C">
              <w:rPr>
                <w:noProof/>
                <w:webHidden/>
                <w:sz w:val="22"/>
                <w:szCs w:val="22"/>
              </w:rPr>
              <w:t>11</w:t>
            </w:r>
            <w:r w:rsidR="00F34FFF" w:rsidRPr="00F34FFF">
              <w:rPr>
                <w:noProof/>
                <w:webHidden/>
                <w:sz w:val="22"/>
                <w:szCs w:val="22"/>
              </w:rPr>
              <w:fldChar w:fldCharType="end"/>
            </w:r>
          </w:hyperlink>
        </w:p>
        <w:p w14:paraId="6EFDE797" w14:textId="77777777" w:rsidR="00F34FFF" w:rsidRPr="00F34FFF" w:rsidRDefault="00427BF9">
          <w:pPr>
            <w:pStyle w:val="TDC1"/>
            <w:rPr>
              <w:noProof/>
              <w:sz w:val="22"/>
              <w:szCs w:val="22"/>
              <w:lang w:val="es-MX" w:eastAsia="es-MX"/>
            </w:rPr>
          </w:pPr>
          <w:hyperlink w:anchor="_Toc526767580" w:history="1">
            <w:r w:rsidR="00F34FFF" w:rsidRPr="00F34FFF">
              <w:rPr>
                <w:rStyle w:val="Hipervnculo"/>
                <w:b/>
                <w:noProof/>
                <w:sz w:val="22"/>
                <w:szCs w:val="22"/>
              </w:rPr>
              <w:t xml:space="preserve">TERCERO. Del planteamiento de la </w:t>
            </w:r>
            <w:r w:rsidR="00F34FFF" w:rsidRPr="00F34FFF">
              <w:rPr>
                <w:rStyle w:val="Hipervnculo"/>
                <w:b/>
                <w:i/>
                <w:noProof/>
                <w:sz w:val="22"/>
                <w:szCs w:val="22"/>
              </w:rPr>
              <w:t>Litis.</w:t>
            </w:r>
            <w:r w:rsidR="00F34FFF" w:rsidRPr="00F34FFF">
              <w:rPr>
                <w:noProof/>
                <w:webHidden/>
                <w:sz w:val="22"/>
                <w:szCs w:val="22"/>
              </w:rPr>
              <w:tab/>
            </w:r>
            <w:r w:rsidR="00F34FFF" w:rsidRPr="00F34FFF">
              <w:rPr>
                <w:noProof/>
                <w:webHidden/>
                <w:sz w:val="22"/>
                <w:szCs w:val="22"/>
              </w:rPr>
              <w:fldChar w:fldCharType="begin"/>
            </w:r>
            <w:r w:rsidR="00F34FFF" w:rsidRPr="00F34FFF">
              <w:rPr>
                <w:noProof/>
                <w:webHidden/>
                <w:sz w:val="22"/>
                <w:szCs w:val="22"/>
              </w:rPr>
              <w:instrText xml:space="preserve"> PAGEREF _Toc526767580 \h </w:instrText>
            </w:r>
            <w:r w:rsidR="00F34FFF" w:rsidRPr="00F34FFF">
              <w:rPr>
                <w:noProof/>
                <w:webHidden/>
                <w:sz w:val="22"/>
                <w:szCs w:val="22"/>
              </w:rPr>
            </w:r>
            <w:r w:rsidR="00F34FFF" w:rsidRPr="00F34FFF">
              <w:rPr>
                <w:noProof/>
                <w:webHidden/>
                <w:sz w:val="22"/>
                <w:szCs w:val="22"/>
              </w:rPr>
              <w:fldChar w:fldCharType="separate"/>
            </w:r>
            <w:r w:rsidR="0025725C">
              <w:rPr>
                <w:noProof/>
                <w:webHidden/>
                <w:sz w:val="22"/>
                <w:szCs w:val="22"/>
              </w:rPr>
              <w:t>15</w:t>
            </w:r>
            <w:r w:rsidR="00F34FFF" w:rsidRPr="00F34FFF">
              <w:rPr>
                <w:noProof/>
                <w:webHidden/>
                <w:sz w:val="22"/>
                <w:szCs w:val="22"/>
              </w:rPr>
              <w:fldChar w:fldCharType="end"/>
            </w:r>
          </w:hyperlink>
        </w:p>
        <w:p w14:paraId="1DAA829F" w14:textId="77777777" w:rsidR="00F34FFF" w:rsidRPr="00F34FFF" w:rsidRDefault="00427BF9">
          <w:pPr>
            <w:pStyle w:val="TDC1"/>
            <w:rPr>
              <w:noProof/>
              <w:sz w:val="22"/>
              <w:szCs w:val="22"/>
              <w:lang w:val="es-MX" w:eastAsia="es-MX"/>
            </w:rPr>
          </w:pPr>
          <w:hyperlink w:anchor="_Toc526767581" w:history="1">
            <w:r w:rsidR="00F34FFF" w:rsidRPr="00F34FFF">
              <w:rPr>
                <w:rStyle w:val="Hipervnculo"/>
                <w:rFonts w:ascii="Palatino Linotype" w:eastAsiaTheme="majorEastAsia" w:hAnsi="Palatino Linotype" w:cstheme="majorBidi"/>
                <w:b/>
                <w:noProof/>
                <w:sz w:val="22"/>
                <w:szCs w:val="22"/>
                <w:lang w:val="es-MX" w:eastAsia="en-US"/>
              </w:rPr>
              <w:t>CUARTO. Del estudio y resolución del asunto.</w:t>
            </w:r>
            <w:r w:rsidR="00F34FFF" w:rsidRPr="00F34FFF">
              <w:rPr>
                <w:noProof/>
                <w:webHidden/>
                <w:sz w:val="22"/>
                <w:szCs w:val="22"/>
              </w:rPr>
              <w:tab/>
            </w:r>
            <w:r w:rsidR="00F34FFF" w:rsidRPr="00F34FFF">
              <w:rPr>
                <w:noProof/>
                <w:webHidden/>
                <w:sz w:val="22"/>
                <w:szCs w:val="22"/>
              </w:rPr>
              <w:fldChar w:fldCharType="begin"/>
            </w:r>
            <w:r w:rsidR="00F34FFF" w:rsidRPr="00F34FFF">
              <w:rPr>
                <w:noProof/>
                <w:webHidden/>
                <w:sz w:val="22"/>
                <w:szCs w:val="22"/>
              </w:rPr>
              <w:instrText xml:space="preserve"> PAGEREF _Toc526767581 \h </w:instrText>
            </w:r>
            <w:r w:rsidR="00F34FFF" w:rsidRPr="00F34FFF">
              <w:rPr>
                <w:noProof/>
                <w:webHidden/>
                <w:sz w:val="22"/>
                <w:szCs w:val="22"/>
              </w:rPr>
            </w:r>
            <w:r w:rsidR="00F34FFF" w:rsidRPr="00F34FFF">
              <w:rPr>
                <w:noProof/>
                <w:webHidden/>
                <w:sz w:val="22"/>
                <w:szCs w:val="22"/>
              </w:rPr>
              <w:fldChar w:fldCharType="separate"/>
            </w:r>
            <w:r w:rsidR="0025725C">
              <w:rPr>
                <w:noProof/>
                <w:webHidden/>
                <w:sz w:val="22"/>
                <w:szCs w:val="22"/>
              </w:rPr>
              <w:t>17</w:t>
            </w:r>
            <w:r w:rsidR="00F34FFF" w:rsidRPr="00F34FFF">
              <w:rPr>
                <w:noProof/>
                <w:webHidden/>
                <w:sz w:val="22"/>
                <w:szCs w:val="22"/>
              </w:rPr>
              <w:fldChar w:fldCharType="end"/>
            </w:r>
          </w:hyperlink>
        </w:p>
        <w:p w14:paraId="3161BD7E" w14:textId="77777777" w:rsidR="00F34FFF" w:rsidRPr="00F34FFF" w:rsidRDefault="00427BF9">
          <w:pPr>
            <w:pStyle w:val="TDC1"/>
            <w:tabs>
              <w:tab w:val="left" w:pos="1100"/>
            </w:tabs>
            <w:rPr>
              <w:noProof/>
              <w:sz w:val="22"/>
              <w:szCs w:val="22"/>
              <w:lang w:val="es-MX" w:eastAsia="es-MX"/>
            </w:rPr>
          </w:pPr>
          <w:hyperlink w:anchor="_Toc526767582" w:history="1">
            <w:r w:rsidR="00F34FFF" w:rsidRPr="00F34FFF">
              <w:rPr>
                <w:rStyle w:val="Hipervnculo"/>
                <w:rFonts w:ascii="Palatino Linotype" w:eastAsiaTheme="majorEastAsia" w:hAnsi="Palatino Linotype" w:cstheme="majorBidi"/>
                <w:b/>
                <w:noProof/>
                <w:sz w:val="22"/>
                <w:szCs w:val="22"/>
                <w:lang w:val="es-MX" w:eastAsia="en-US"/>
              </w:rPr>
              <w:t>I.</w:t>
            </w:r>
            <w:r w:rsidR="00F34FFF" w:rsidRPr="00F34FFF">
              <w:rPr>
                <w:noProof/>
                <w:sz w:val="22"/>
                <w:szCs w:val="22"/>
                <w:lang w:val="es-MX" w:eastAsia="es-MX"/>
              </w:rPr>
              <w:tab/>
            </w:r>
            <w:r w:rsidR="00F34FFF" w:rsidRPr="00F34FFF">
              <w:rPr>
                <w:rStyle w:val="Hipervnculo"/>
                <w:rFonts w:ascii="Palatino Linotype" w:eastAsiaTheme="majorEastAsia" w:hAnsi="Palatino Linotype" w:cstheme="majorBidi"/>
                <w:b/>
                <w:noProof/>
                <w:sz w:val="22"/>
                <w:szCs w:val="22"/>
                <w:lang w:val="es-MX" w:eastAsia="en-US"/>
              </w:rPr>
              <w:t>Del deber de las autoridades de promover, respetar, proteger, y garantizar el derecho de acceso a la información pública.</w:t>
            </w:r>
            <w:r w:rsidR="00F34FFF" w:rsidRPr="00F34FFF">
              <w:rPr>
                <w:noProof/>
                <w:webHidden/>
                <w:sz w:val="22"/>
                <w:szCs w:val="22"/>
              </w:rPr>
              <w:tab/>
            </w:r>
            <w:r w:rsidR="00F34FFF" w:rsidRPr="00F34FFF">
              <w:rPr>
                <w:noProof/>
                <w:webHidden/>
                <w:sz w:val="22"/>
                <w:szCs w:val="22"/>
              </w:rPr>
              <w:fldChar w:fldCharType="begin"/>
            </w:r>
            <w:r w:rsidR="00F34FFF" w:rsidRPr="00F34FFF">
              <w:rPr>
                <w:noProof/>
                <w:webHidden/>
                <w:sz w:val="22"/>
                <w:szCs w:val="22"/>
              </w:rPr>
              <w:instrText xml:space="preserve"> PAGEREF _Toc526767582 \h </w:instrText>
            </w:r>
            <w:r w:rsidR="00F34FFF" w:rsidRPr="00F34FFF">
              <w:rPr>
                <w:noProof/>
                <w:webHidden/>
                <w:sz w:val="22"/>
                <w:szCs w:val="22"/>
              </w:rPr>
            </w:r>
            <w:r w:rsidR="00F34FFF" w:rsidRPr="00F34FFF">
              <w:rPr>
                <w:noProof/>
                <w:webHidden/>
                <w:sz w:val="22"/>
                <w:szCs w:val="22"/>
              </w:rPr>
              <w:fldChar w:fldCharType="separate"/>
            </w:r>
            <w:r w:rsidR="0025725C">
              <w:rPr>
                <w:noProof/>
                <w:webHidden/>
                <w:sz w:val="22"/>
                <w:szCs w:val="22"/>
              </w:rPr>
              <w:t>17</w:t>
            </w:r>
            <w:r w:rsidR="00F34FFF" w:rsidRPr="00F34FFF">
              <w:rPr>
                <w:noProof/>
                <w:webHidden/>
                <w:sz w:val="22"/>
                <w:szCs w:val="22"/>
              </w:rPr>
              <w:fldChar w:fldCharType="end"/>
            </w:r>
          </w:hyperlink>
        </w:p>
        <w:p w14:paraId="0DAF594D" w14:textId="77777777" w:rsidR="00F34FFF" w:rsidRPr="00F34FFF" w:rsidRDefault="00427BF9">
          <w:pPr>
            <w:pStyle w:val="TDC2"/>
            <w:rPr>
              <w:noProof/>
              <w:sz w:val="22"/>
              <w:szCs w:val="22"/>
              <w:lang w:val="es-MX" w:eastAsia="es-MX"/>
            </w:rPr>
          </w:pPr>
          <w:hyperlink w:anchor="_Toc526767583" w:history="1">
            <w:r w:rsidR="00F34FFF" w:rsidRPr="00F34FFF">
              <w:rPr>
                <w:rStyle w:val="Hipervnculo"/>
                <w:rFonts w:ascii="Palatino Linotype" w:eastAsiaTheme="majorEastAsia" w:hAnsi="Palatino Linotype" w:cs="Times New Roman"/>
                <w:b/>
                <w:noProof/>
                <w:sz w:val="22"/>
                <w:szCs w:val="22"/>
                <w:lang w:val="es-MX" w:eastAsia="es-ES_tradnl"/>
              </w:rPr>
              <w:t>QUINTO.</w:t>
            </w:r>
            <w:r w:rsidR="00F34FFF" w:rsidRPr="00F34FFF">
              <w:rPr>
                <w:rStyle w:val="Hipervnculo"/>
                <w:rFonts w:ascii="Palatino Linotype" w:eastAsia="MS Mincho" w:hAnsi="Palatino Linotype" w:cstheme="majorBidi"/>
                <w:b/>
                <w:noProof/>
                <w:sz w:val="22"/>
                <w:szCs w:val="22"/>
              </w:rPr>
              <w:t xml:space="preserve"> De la elaboración de la versión pública y el acuerdo de clasificación como información confidencial.</w:t>
            </w:r>
            <w:r w:rsidR="00F34FFF" w:rsidRPr="00F34FFF">
              <w:rPr>
                <w:noProof/>
                <w:webHidden/>
                <w:sz w:val="22"/>
                <w:szCs w:val="22"/>
              </w:rPr>
              <w:tab/>
            </w:r>
            <w:r w:rsidR="00F34FFF" w:rsidRPr="00F34FFF">
              <w:rPr>
                <w:noProof/>
                <w:webHidden/>
                <w:sz w:val="22"/>
                <w:szCs w:val="22"/>
              </w:rPr>
              <w:fldChar w:fldCharType="begin"/>
            </w:r>
            <w:r w:rsidR="00F34FFF" w:rsidRPr="00F34FFF">
              <w:rPr>
                <w:noProof/>
                <w:webHidden/>
                <w:sz w:val="22"/>
                <w:szCs w:val="22"/>
              </w:rPr>
              <w:instrText xml:space="preserve"> PAGEREF _Toc526767583 \h </w:instrText>
            </w:r>
            <w:r w:rsidR="00F34FFF" w:rsidRPr="00F34FFF">
              <w:rPr>
                <w:noProof/>
                <w:webHidden/>
                <w:sz w:val="22"/>
                <w:szCs w:val="22"/>
              </w:rPr>
            </w:r>
            <w:r w:rsidR="00F34FFF" w:rsidRPr="00F34FFF">
              <w:rPr>
                <w:noProof/>
                <w:webHidden/>
                <w:sz w:val="22"/>
                <w:szCs w:val="22"/>
              </w:rPr>
              <w:fldChar w:fldCharType="separate"/>
            </w:r>
            <w:r w:rsidR="0025725C">
              <w:rPr>
                <w:noProof/>
                <w:webHidden/>
                <w:sz w:val="22"/>
                <w:szCs w:val="22"/>
              </w:rPr>
              <w:t>43</w:t>
            </w:r>
            <w:r w:rsidR="00F34FFF" w:rsidRPr="00F34FFF">
              <w:rPr>
                <w:noProof/>
                <w:webHidden/>
                <w:sz w:val="22"/>
                <w:szCs w:val="22"/>
              </w:rPr>
              <w:fldChar w:fldCharType="end"/>
            </w:r>
          </w:hyperlink>
        </w:p>
        <w:p w14:paraId="1B01A03D" w14:textId="77777777" w:rsidR="00F34FFF" w:rsidRPr="00F34FFF" w:rsidRDefault="00427BF9">
          <w:pPr>
            <w:pStyle w:val="TDC2"/>
            <w:rPr>
              <w:noProof/>
              <w:sz w:val="22"/>
              <w:szCs w:val="22"/>
              <w:lang w:val="es-MX" w:eastAsia="es-MX"/>
            </w:rPr>
          </w:pPr>
          <w:hyperlink w:anchor="_Toc526767584" w:history="1">
            <w:r w:rsidR="00F34FFF" w:rsidRPr="00F34FFF">
              <w:rPr>
                <w:rStyle w:val="Hipervnculo"/>
                <w:rFonts w:ascii="Palatino Linotype" w:hAnsi="Palatino Linotype"/>
                <w:b/>
                <w:noProof/>
                <w:sz w:val="22"/>
                <w:szCs w:val="22"/>
              </w:rPr>
              <w:t>R E S O L U T I V O S</w:t>
            </w:r>
            <w:r w:rsidR="00F34FFF" w:rsidRPr="00F34FFF">
              <w:rPr>
                <w:noProof/>
                <w:webHidden/>
                <w:sz w:val="22"/>
                <w:szCs w:val="22"/>
              </w:rPr>
              <w:tab/>
            </w:r>
            <w:r w:rsidR="00F34FFF" w:rsidRPr="00F34FFF">
              <w:rPr>
                <w:noProof/>
                <w:webHidden/>
                <w:sz w:val="22"/>
                <w:szCs w:val="22"/>
              </w:rPr>
              <w:fldChar w:fldCharType="begin"/>
            </w:r>
            <w:r w:rsidR="00F34FFF" w:rsidRPr="00F34FFF">
              <w:rPr>
                <w:noProof/>
                <w:webHidden/>
                <w:sz w:val="22"/>
                <w:szCs w:val="22"/>
              </w:rPr>
              <w:instrText xml:space="preserve"> PAGEREF _Toc526767584 \h </w:instrText>
            </w:r>
            <w:r w:rsidR="00F34FFF" w:rsidRPr="00F34FFF">
              <w:rPr>
                <w:noProof/>
                <w:webHidden/>
                <w:sz w:val="22"/>
                <w:szCs w:val="22"/>
              </w:rPr>
            </w:r>
            <w:r w:rsidR="00F34FFF" w:rsidRPr="00F34FFF">
              <w:rPr>
                <w:noProof/>
                <w:webHidden/>
                <w:sz w:val="22"/>
                <w:szCs w:val="22"/>
              </w:rPr>
              <w:fldChar w:fldCharType="separate"/>
            </w:r>
            <w:r w:rsidR="0025725C">
              <w:rPr>
                <w:noProof/>
                <w:webHidden/>
                <w:sz w:val="22"/>
                <w:szCs w:val="22"/>
              </w:rPr>
              <w:t>56</w:t>
            </w:r>
            <w:r w:rsidR="00F34FFF" w:rsidRPr="00F34FFF">
              <w:rPr>
                <w:noProof/>
                <w:webHidden/>
                <w:sz w:val="22"/>
                <w:szCs w:val="22"/>
              </w:rPr>
              <w:fldChar w:fldCharType="end"/>
            </w:r>
          </w:hyperlink>
        </w:p>
        <w:p w14:paraId="3C6D342A" w14:textId="77777777" w:rsidR="00B02146" w:rsidRPr="00F34FFF" w:rsidRDefault="00DA7E2F" w:rsidP="00C44E57">
          <w:pPr>
            <w:spacing w:line="360" w:lineRule="auto"/>
            <w:jc w:val="both"/>
            <w:rPr>
              <w:rFonts w:ascii="Palatino Linotype" w:hAnsi="Palatino Linotype"/>
              <w:b/>
              <w:bCs/>
              <w:lang w:val="es-ES"/>
            </w:rPr>
          </w:pPr>
          <w:r w:rsidRPr="00F34FFF">
            <w:rPr>
              <w:rFonts w:ascii="Palatino Linotype" w:hAnsi="Palatino Linotype"/>
              <w:b/>
              <w:bCs/>
              <w:sz w:val="22"/>
              <w:szCs w:val="22"/>
              <w:lang w:val="es-ES"/>
            </w:rPr>
            <w:fldChar w:fldCharType="end"/>
          </w:r>
        </w:p>
        <w:p w14:paraId="1F7BCAEF" w14:textId="447B7E22" w:rsidR="004A2038" w:rsidRPr="00F34FFF" w:rsidRDefault="00427BF9" w:rsidP="00C44E57">
          <w:pPr>
            <w:spacing w:line="360" w:lineRule="auto"/>
            <w:jc w:val="both"/>
            <w:rPr>
              <w:b/>
              <w:bCs/>
              <w:lang w:val="es-ES"/>
            </w:rPr>
          </w:pPr>
        </w:p>
      </w:sdtContent>
    </w:sdt>
    <w:p w14:paraId="4E1F114F" w14:textId="77777777" w:rsidR="00F34FFF" w:rsidRPr="00F34FFF" w:rsidRDefault="00F34FFF" w:rsidP="00C44E57">
      <w:pPr>
        <w:spacing w:line="360" w:lineRule="auto"/>
        <w:jc w:val="both"/>
        <w:rPr>
          <w:rFonts w:ascii="Palatino Linotype" w:hAnsi="Palatino Linotype"/>
        </w:rPr>
      </w:pPr>
    </w:p>
    <w:p w14:paraId="18E7DAFE" w14:textId="77777777" w:rsidR="00F34FFF" w:rsidRPr="00F34FFF" w:rsidRDefault="00F34FFF" w:rsidP="00C44E57">
      <w:pPr>
        <w:spacing w:line="360" w:lineRule="auto"/>
        <w:jc w:val="both"/>
        <w:rPr>
          <w:rFonts w:ascii="Palatino Linotype" w:hAnsi="Palatino Linotype"/>
        </w:rPr>
      </w:pPr>
    </w:p>
    <w:p w14:paraId="11C90D34" w14:textId="77777777" w:rsidR="00F34FFF" w:rsidRPr="00F34FFF" w:rsidRDefault="00F34FFF" w:rsidP="00C44E57">
      <w:pPr>
        <w:spacing w:line="360" w:lineRule="auto"/>
        <w:jc w:val="both"/>
        <w:rPr>
          <w:rFonts w:ascii="Palatino Linotype" w:hAnsi="Palatino Linotype"/>
        </w:rPr>
      </w:pPr>
    </w:p>
    <w:p w14:paraId="690C4FF1" w14:textId="77777777" w:rsidR="00F34FFF" w:rsidRPr="00F34FFF" w:rsidRDefault="00F34FFF" w:rsidP="00C44E57">
      <w:pPr>
        <w:spacing w:line="360" w:lineRule="auto"/>
        <w:jc w:val="both"/>
        <w:rPr>
          <w:rFonts w:ascii="Palatino Linotype" w:hAnsi="Palatino Linotype"/>
        </w:rPr>
      </w:pPr>
    </w:p>
    <w:p w14:paraId="39C5FB94" w14:textId="7808B5E7" w:rsidR="000A4C0A" w:rsidRPr="00F34FFF" w:rsidRDefault="009B11D6" w:rsidP="00C44E57">
      <w:pPr>
        <w:spacing w:line="360" w:lineRule="auto"/>
        <w:jc w:val="both"/>
        <w:rPr>
          <w:rFonts w:ascii="Palatino Linotype" w:hAnsi="Palatino Linotype"/>
        </w:rPr>
      </w:pPr>
      <w:r w:rsidRPr="00F34FFF">
        <w:rPr>
          <w:rFonts w:ascii="Palatino Linotype" w:hAnsi="Palatino Linotype"/>
        </w:rPr>
        <w:lastRenderedPageBreak/>
        <w:t>R</w:t>
      </w:r>
      <w:r w:rsidR="00662C69" w:rsidRPr="00F34FFF">
        <w:rPr>
          <w:rFonts w:ascii="Palatino Linotype" w:hAnsi="Palatino Linotype"/>
        </w:rPr>
        <w:t>esolución del Pleno del Instituto de Transparencia, Acceso a la Información Pública y Protección de Datos Personales del Estado de México y Mun</w:t>
      </w:r>
      <w:r w:rsidR="000D5A1D" w:rsidRPr="00F34FFF">
        <w:rPr>
          <w:rFonts w:ascii="Palatino Linotype" w:hAnsi="Palatino Linotype"/>
        </w:rPr>
        <w:t>icipios, con</w:t>
      </w:r>
      <w:r w:rsidR="00662C69" w:rsidRPr="00F34FFF">
        <w:rPr>
          <w:rFonts w:ascii="Palatino Linotype" w:hAnsi="Palatino Linotype"/>
        </w:rPr>
        <w:t xml:space="preserve"> </w:t>
      </w:r>
      <w:r w:rsidR="00485DB6" w:rsidRPr="00F34FFF">
        <w:rPr>
          <w:rFonts w:ascii="Palatino Linotype" w:hAnsi="Palatino Linotype"/>
        </w:rPr>
        <w:t xml:space="preserve">domicilio </w:t>
      </w:r>
      <w:r w:rsidR="00662C69" w:rsidRPr="00F34FFF">
        <w:rPr>
          <w:rFonts w:ascii="Palatino Linotype" w:hAnsi="Palatino Linotype"/>
        </w:rPr>
        <w:t xml:space="preserve">en Metepec, Estado de México; de </w:t>
      </w:r>
      <w:r w:rsidR="003D5930" w:rsidRPr="00F34FFF">
        <w:rPr>
          <w:rFonts w:ascii="Palatino Linotype" w:hAnsi="Palatino Linotype"/>
        </w:rPr>
        <w:t xml:space="preserve">fecha </w:t>
      </w:r>
      <w:r w:rsidR="005B0B50" w:rsidRPr="00F34FFF">
        <w:rPr>
          <w:rFonts w:ascii="Palatino Linotype" w:hAnsi="Palatino Linotype"/>
        </w:rPr>
        <w:t>tres</w:t>
      </w:r>
      <w:r w:rsidR="008B253F" w:rsidRPr="00F34FFF">
        <w:rPr>
          <w:rFonts w:ascii="Palatino Linotype" w:hAnsi="Palatino Linotype"/>
        </w:rPr>
        <w:t xml:space="preserve"> </w:t>
      </w:r>
      <w:r w:rsidR="005B0B50" w:rsidRPr="00F34FFF">
        <w:rPr>
          <w:rFonts w:ascii="Palatino Linotype" w:hAnsi="Palatino Linotype"/>
        </w:rPr>
        <w:t>(03</w:t>
      </w:r>
      <w:r w:rsidR="00662C69" w:rsidRPr="00F34FFF">
        <w:rPr>
          <w:rFonts w:ascii="Palatino Linotype" w:hAnsi="Palatino Linotype"/>
        </w:rPr>
        <w:t>) de</w:t>
      </w:r>
      <w:r w:rsidR="005B0B50" w:rsidRPr="00F34FFF">
        <w:rPr>
          <w:rFonts w:ascii="Palatino Linotype" w:hAnsi="Palatino Linotype"/>
        </w:rPr>
        <w:t xml:space="preserve"> octubre</w:t>
      </w:r>
      <w:r w:rsidR="003D5930" w:rsidRPr="00F34FFF">
        <w:rPr>
          <w:rFonts w:ascii="Palatino Linotype" w:hAnsi="Palatino Linotype"/>
        </w:rPr>
        <w:t xml:space="preserve"> </w:t>
      </w:r>
      <w:r w:rsidR="00662C69" w:rsidRPr="00F34FFF">
        <w:rPr>
          <w:rFonts w:ascii="Palatino Linotype" w:hAnsi="Palatino Linotype"/>
        </w:rPr>
        <w:t xml:space="preserve">de dos mil </w:t>
      </w:r>
      <w:r w:rsidR="00A72243" w:rsidRPr="00F34FFF">
        <w:rPr>
          <w:rFonts w:ascii="Palatino Linotype" w:hAnsi="Palatino Linotype"/>
        </w:rPr>
        <w:t>dieciocho</w:t>
      </w:r>
      <w:r w:rsidR="00662C69" w:rsidRPr="00F34FFF">
        <w:rPr>
          <w:rFonts w:ascii="Palatino Linotype" w:hAnsi="Palatino Linotype"/>
        </w:rPr>
        <w:t>.</w:t>
      </w:r>
      <w:r w:rsidR="00A12ABF" w:rsidRPr="00F34FFF">
        <w:rPr>
          <w:rFonts w:ascii="Palatino Linotype" w:hAnsi="Palatino Linotype"/>
        </w:rPr>
        <w:t xml:space="preserve">           </w:t>
      </w:r>
    </w:p>
    <w:p w14:paraId="018A0AD0" w14:textId="77777777" w:rsidR="004A2038" w:rsidRPr="00F34FFF" w:rsidRDefault="004A2038" w:rsidP="00C44E57">
      <w:pPr>
        <w:spacing w:line="360" w:lineRule="auto"/>
        <w:jc w:val="both"/>
        <w:rPr>
          <w:rFonts w:ascii="Palatino Linotype" w:hAnsi="Palatino Linotype"/>
        </w:rPr>
      </w:pPr>
    </w:p>
    <w:p w14:paraId="2171CFE0" w14:textId="6AAE7AF0" w:rsidR="00DA2F64" w:rsidRPr="00F34FFF" w:rsidRDefault="00662C69" w:rsidP="00C44E57">
      <w:pPr>
        <w:spacing w:line="360" w:lineRule="auto"/>
        <w:jc w:val="both"/>
        <w:rPr>
          <w:rFonts w:ascii="Palatino Linotype" w:hAnsi="Palatino Linotype"/>
        </w:rPr>
      </w:pPr>
      <w:r w:rsidRPr="00F34FFF">
        <w:rPr>
          <w:rFonts w:ascii="Palatino Linotype" w:hAnsi="Palatino Linotype"/>
          <w:b/>
        </w:rPr>
        <w:t>VISTO</w:t>
      </w:r>
      <w:r w:rsidR="002E118F" w:rsidRPr="00F34FFF">
        <w:rPr>
          <w:rFonts w:ascii="Palatino Linotype" w:hAnsi="Palatino Linotype"/>
          <w:b/>
        </w:rPr>
        <w:t>S</w:t>
      </w:r>
      <w:r w:rsidRPr="00F34FFF">
        <w:rPr>
          <w:rFonts w:ascii="Palatino Linotype" w:hAnsi="Palatino Linotype"/>
        </w:rPr>
        <w:t xml:space="preserve"> l</w:t>
      </w:r>
      <w:r w:rsidR="002E118F" w:rsidRPr="00F34FFF">
        <w:rPr>
          <w:rFonts w:ascii="Palatino Linotype" w:hAnsi="Palatino Linotype"/>
        </w:rPr>
        <w:t>os</w:t>
      </w:r>
      <w:r w:rsidRPr="00F34FFF">
        <w:rPr>
          <w:rFonts w:ascii="Palatino Linotype" w:hAnsi="Palatino Linotype"/>
        </w:rPr>
        <w:t xml:space="preserve"> expediente</w:t>
      </w:r>
      <w:r w:rsidR="002E118F" w:rsidRPr="00F34FFF">
        <w:rPr>
          <w:rFonts w:ascii="Palatino Linotype" w:hAnsi="Palatino Linotype"/>
        </w:rPr>
        <w:t>s</w:t>
      </w:r>
      <w:r w:rsidRPr="00F34FFF">
        <w:rPr>
          <w:rFonts w:ascii="Palatino Linotype" w:hAnsi="Palatino Linotype"/>
        </w:rPr>
        <w:t xml:space="preserve"> electrónico</w:t>
      </w:r>
      <w:r w:rsidR="002E118F" w:rsidRPr="00F34FFF">
        <w:rPr>
          <w:rFonts w:ascii="Palatino Linotype" w:hAnsi="Palatino Linotype"/>
        </w:rPr>
        <w:t>s</w:t>
      </w:r>
      <w:r w:rsidRPr="00F34FFF">
        <w:rPr>
          <w:rFonts w:ascii="Palatino Linotype" w:hAnsi="Palatino Linotype"/>
        </w:rPr>
        <w:t xml:space="preserve"> for</w:t>
      </w:r>
      <w:r w:rsidR="00335BFE" w:rsidRPr="00F34FFF">
        <w:rPr>
          <w:rFonts w:ascii="Palatino Linotype" w:hAnsi="Palatino Linotype"/>
        </w:rPr>
        <w:t>mado</w:t>
      </w:r>
      <w:r w:rsidR="002E118F" w:rsidRPr="00F34FFF">
        <w:rPr>
          <w:rFonts w:ascii="Palatino Linotype" w:hAnsi="Palatino Linotype"/>
        </w:rPr>
        <w:t>s</w:t>
      </w:r>
      <w:r w:rsidR="00335BFE" w:rsidRPr="00F34FFF">
        <w:rPr>
          <w:rFonts w:ascii="Palatino Linotype" w:hAnsi="Palatino Linotype"/>
        </w:rPr>
        <w:t xml:space="preserve"> con motivo de los</w:t>
      </w:r>
      <w:r w:rsidRPr="00F34FFF">
        <w:rPr>
          <w:rFonts w:ascii="Palatino Linotype" w:hAnsi="Palatino Linotype"/>
        </w:rPr>
        <w:t xml:space="preserve"> recurso</w:t>
      </w:r>
      <w:r w:rsidR="00335BFE" w:rsidRPr="00F34FFF">
        <w:rPr>
          <w:rFonts w:ascii="Palatino Linotype" w:hAnsi="Palatino Linotype"/>
        </w:rPr>
        <w:t>s</w:t>
      </w:r>
      <w:r w:rsidR="004B5C6B" w:rsidRPr="00F34FFF">
        <w:rPr>
          <w:rFonts w:ascii="Palatino Linotype" w:hAnsi="Palatino Linotype"/>
        </w:rPr>
        <w:t xml:space="preserve"> de revisión </w:t>
      </w:r>
      <w:r w:rsidR="00D55BE7" w:rsidRPr="00F34FFF">
        <w:rPr>
          <w:rFonts w:ascii="Palatino Linotype" w:hAnsi="Palatino Linotype"/>
          <w:b/>
        </w:rPr>
        <w:t>02848</w:t>
      </w:r>
      <w:r w:rsidR="007E7E19" w:rsidRPr="00F34FFF">
        <w:rPr>
          <w:rFonts w:ascii="Palatino Linotype" w:hAnsi="Palatino Linotype"/>
          <w:b/>
        </w:rPr>
        <w:t>/INFOEM/IP/RR/2018 y</w:t>
      </w:r>
      <w:r w:rsidR="000813F6" w:rsidRPr="00F34FFF">
        <w:rPr>
          <w:rFonts w:ascii="Palatino Linotype" w:hAnsi="Palatino Linotype"/>
          <w:b/>
        </w:rPr>
        <w:t xml:space="preserve"> </w:t>
      </w:r>
      <w:r w:rsidR="00D55BE7" w:rsidRPr="00F34FFF">
        <w:rPr>
          <w:rFonts w:ascii="Palatino Linotype" w:hAnsi="Palatino Linotype"/>
          <w:b/>
        </w:rPr>
        <w:t>03027</w:t>
      </w:r>
      <w:r w:rsidR="00353BFE" w:rsidRPr="00F34FFF">
        <w:rPr>
          <w:rFonts w:ascii="Palatino Linotype" w:hAnsi="Palatino Linotype"/>
          <w:b/>
        </w:rPr>
        <w:t>/INFOEM/IP/RR/2018</w:t>
      </w:r>
      <w:r w:rsidR="008E3535" w:rsidRPr="00F34FFF">
        <w:rPr>
          <w:rFonts w:ascii="Palatino Linotype" w:hAnsi="Palatino Linotype"/>
          <w:b/>
        </w:rPr>
        <w:t xml:space="preserve">, </w:t>
      </w:r>
      <w:r w:rsidR="003A5466" w:rsidRPr="00F34FFF">
        <w:rPr>
          <w:rFonts w:ascii="Palatino Linotype" w:hAnsi="Palatino Linotype"/>
          <w:b/>
        </w:rPr>
        <w:t xml:space="preserve"> </w:t>
      </w:r>
      <w:r w:rsidRPr="00F34FFF">
        <w:rPr>
          <w:rFonts w:ascii="Palatino Linotype" w:hAnsi="Palatino Linotype"/>
        </w:rPr>
        <w:t>promovido</w:t>
      </w:r>
      <w:r w:rsidR="00335BFE" w:rsidRPr="00F34FFF">
        <w:rPr>
          <w:rFonts w:ascii="Palatino Linotype" w:hAnsi="Palatino Linotype"/>
        </w:rPr>
        <w:t>s</w:t>
      </w:r>
      <w:r w:rsidRPr="00F34FFF">
        <w:rPr>
          <w:rFonts w:ascii="Palatino Linotype" w:hAnsi="Palatino Linotype"/>
        </w:rPr>
        <w:t xml:space="preserve"> por</w:t>
      </w:r>
      <w:r w:rsidR="00D55BE7" w:rsidRPr="00F34FFF">
        <w:rPr>
          <w:rFonts w:ascii="Palatino Linotype" w:hAnsi="Palatino Linotype"/>
        </w:rPr>
        <w:t xml:space="preserve"> </w:t>
      </w:r>
      <w:r w:rsidR="00B553AC" w:rsidRPr="00B553AC">
        <w:rPr>
          <w:rFonts w:ascii="Palatino Linotype" w:hAnsi="Palatino Linotype"/>
          <w:b/>
          <w:szCs w:val="22"/>
          <w:highlight w:val="black"/>
        </w:rPr>
        <w:t>--------------------------</w:t>
      </w:r>
      <w:r w:rsidRPr="00F34FFF">
        <w:rPr>
          <w:rFonts w:ascii="Palatino Linotype" w:hAnsi="Palatino Linotype"/>
          <w:b/>
        </w:rPr>
        <w:t xml:space="preserve">, </w:t>
      </w:r>
      <w:r w:rsidRPr="00F34FFF">
        <w:rPr>
          <w:rFonts w:ascii="Palatino Linotype" w:hAnsi="Palatino Linotype" w:cs="Arial"/>
        </w:rPr>
        <w:t xml:space="preserve">en su </w:t>
      </w:r>
      <w:r w:rsidR="00D83C17" w:rsidRPr="00F34FFF">
        <w:rPr>
          <w:rFonts w:ascii="Palatino Linotype" w:hAnsi="Palatino Linotype" w:cs="Arial"/>
        </w:rPr>
        <w:t>calidad</w:t>
      </w:r>
      <w:r w:rsidRPr="00F34FFF">
        <w:rPr>
          <w:rFonts w:ascii="Palatino Linotype" w:hAnsi="Palatino Linotype" w:cs="Arial"/>
        </w:rPr>
        <w:t xml:space="preserve"> de </w:t>
      </w:r>
      <w:r w:rsidRPr="00F34FFF">
        <w:rPr>
          <w:rFonts w:ascii="Palatino Linotype" w:hAnsi="Palatino Linotype" w:cs="Arial"/>
          <w:b/>
        </w:rPr>
        <w:t>RECURRENTE</w:t>
      </w:r>
      <w:r w:rsidRPr="00F34FFF">
        <w:rPr>
          <w:rFonts w:ascii="Palatino Linotype" w:hAnsi="Palatino Linotype" w:cs="Arial"/>
        </w:rPr>
        <w:t xml:space="preserve">, en contra </w:t>
      </w:r>
      <w:r w:rsidR="0006608C" w:rsidRPr="00F34FFF">
        <w:rPr>
          <w:rFonts w:ascii="Palatino Linotype" w:hAnsi="Palatino Linotype" w:cs="Arial"/>
        </w:rPr>
        <w:t>de</w:t>
      </w:r>
      <w:r w:rsidR="00843908" w:rsidRPr="00F34FFF">
        <w:rPr>
          <w:rFonts w:ascii="Palatino Linotype" w:hAnsi="Palatino Linotype" w:cs="Arial"/>
        </w:rPr>
        <w:t xml:space="preserve"> </w:t>
      </w:r>
      <w:r w:rsidR="005D7D84" w:rsidRPr="00F34FFF">
        <w:rPr>
          <w:rFonts w:ascii="Palatino Linotype" w:hAnsi="Palatino Linotype" w:cs="Arial"/>
        </w:rPr>
        <w:t>las respuestas</w:t>
      </w:r>
      <w:r w:rsidR="003D5930" w:rsidRPr="00F34FFF">
        <w:rPr>
          <w:rFonts w:ascii="Palatino Linotype" w:hAnsi="Palatino Linotype" w:cs="Arial"/>
        </w:rPr>
        <w:t xml:space="preserve"> del</w:t>
      </w:r>
      <w:r w:rsidR="00D55BE7" w:rsidRPr="00F34FFF">
        <w:rPr>
          <w:rFonts w:ascii="Palatino Linotype" w:hAnsi="Palatino Linotype" w:cs="Arial"/>
          <w:b/>
        </w:rPr>
        <w:t xml:space="preserve"> Ayuntamiento de Ecatepec de Morelos</w:t>
      </w:r>
      <w:r w:rsidR="0036073F" w:rsidRPr="00F34FFF">
        <w:rPr>
          <w:rFonts w:ascii="Palatino Linotype" w:hAnsi="Palatino Linotype"/>
          <w:b/>
        </w:rPr>
        <w:t xml:space="preserve">, </w:t>
      </w:r>
      <w:r w:rsidRPr="00F34FFF">
        <w:rPr>
          <w:rFonts w:ascii="Palatino Linotype" w:hAnsi="Palatino Linotype"/>
        </w:rPr>
        <w:t>en lo sucesivo el</w:t>
      </w:r>
      <w:r w:rsidRPr="00F34FFF">
        <w:rPr>
          <w:rFonts w:ascii="Palatino Linotype" w:hAnsi="Palatino Linotype"/>
          <w:b/>
        </w:rPr>
        <w:t xml:space="preserve"> SUJETO OBLIGADO, </w:t>
      </w:r>
      <w:r w:rsidRPr="00F34FFF">
        <w:rPr>
          <w:rFonts w:ascii="Palatino Linotype" w:hAnsi="Palatino Linotype"/>
        </w:rPr>
        <w:t>se procede a dictar la presente resolución, con base en los siguientes:</w:t>
      </w:r>
    </w:p>
    <w:p w14:paraId="40261282" w14:textId="77777777" w:rsidR="0067444D" w:rsidRPr="00F34FFF" w:rsidRDefault="0067444D" w:rsidP="00C44E57">
      <w:pPr>
        <w:spacing w:line="360" w:lineRule="auto"/>
        <w:jc w:val="both"/>
        <w:rPr>
          <w:rFonts w:ascii="Palatino Linotype" w:hAnsi="Palatino Linotype"/>
          <w:b/>
        </w:rPr>
      </w:pPr>
    </w:p>
    <w:p w14:paraId="769E1410" w14:textId="5740327F" w:rsidR="00587366" w:rsidRPr="00F34FFF" w:rsidRDefault="00662C69" w:rsidP="00C44E57">
      <w:pPr>
        <w:pStyle w:val="Ttulo1"/>
        <w:spacing w:before="0" w:line="360" w:lineRule="auto"/>
        <w:jc w:val="center"/>
        <w:rPr>
          <w:b/>
        </w:rPr>
      </w:pPr>
      <w:bookmarkStart w:id="0" w:name="_Toc461555884"/>
      <w:bookmarkStart w:id="1" w:name="_Toc466371847"/>
      <w:bookmarkStart w:id="2" w:name="_Toc526767571"/>
      <w:r w:rsidRPr="00F34FFF">
        <w:rPr>
          <w:b/>
        </w:rPr>
        <w:t>ANTECEDENTES</w:t>
      </w:r>
      <w:bookmarkEnd w:id="0"/>
      <w:bookmarkEnd w:id="1"/>
      <w:bookmarkEnd w:id="2"/>
    </w:p>
    <w:p w14:paraId="0C0C5B44" w14:textId="77777777" w:rsidR="006503BA" w:rsidRPr="00F34FFF" w:rsidRDefault="006503BA" w:rsidP="00C44E57">
      <w:pPr>
        <w:spacing w:line="360" w:lineRule="auto"/>
        <w:rPr>
          <w:lang w:val="es-MX" w:eastAsia="en-US"/>
        </w:rPr>
      </w:pPr>
    </w:p>
    <w:p w14:paraId="4FCDED38" w14:textId="4A7D9069" w:rsidR="005B1B6A" w:rsidRPr="00F34FFF" w:rsidRDefault="00C9715E" w:rsidP="00C44E57">
      <w:pPr>
        <w:pStyle w:val="Prrafodelista"/>
        <w:numPr>
          <w:ilvl w:val="0"/>
          <w:numId w:val="1"/>
        </w:numPr>
        <w:spacing w:line="360" w:lineRule="auto"/>
        <w:ind w:left="0" w:firstLine="0"/>
        <w:jc w:val="both"/>
        <w:rPr>
          <w:rFonts w:ascii="Palatino Linotype" w:eastAsia="Calibri" w:hAnsi="Palatino Linotype" w:cs="Arial"/>
          <w:lang w:val="es-ES"/>
        </w:rPr>
      </w:pPr>
      <w:r w:rsidRPr="00F34FFF">
        <w:rPr>
          <w:rFonts w:ascii="Palatino Linotype" w:eastAsia="Calibri" w:hAnsi="Palatino Linotype" w:cs="Arial"/>
          <w:lang w:val="es-ES"/>
        </w:rPr>
        <w:t>El</w:t>
      </w:r>
      <w:r w:rsidR="00155E24" w:rsidRPr="00F34FFF">
        <w:rPr>
          <w:rFonts w:ascii="Palatino Linotype" w:eastAsia="Calibri" w:hAnsi="Palatino Linotype" w:cs="Arial"/>
          <w:lang w:val="es-ES"/>
        </w:rPr>
        <w:t xml:space="preserve"> día</w:t>
      </w:r>
      <w:r w:rsidR="00D55BE7" w:rsidRPr="00F34FFF">
        <w:rPr>
          <w:rFonts w:ascii="Palatino Linotype" w:eastAsia="Calibri" w:hAnsi="Palatino Linotype" w:cs="Arial"/>
          <w:lang w:val="es-ES"/>
        </w:rPr>
        <w:t xml:space="preserve"> treinta y uno</w:t>
      </w:r>
      <w:r w:rsidR="00353BFE" w:rsidRPr="00F34FFF">
        <w:rPr>
          <w:rFonts w:ascii="Palatino Linotype" w:eastAsia="Calibri" w:hAnsi="Palatino Linotype" w:cs="Arial"/>
          <w:lang w:val="es-ES"/>
        </w:rPr>
        <w:t xml:space="preserve"> </w:t>
      </w:r>
      <w:r w:rsidR="00A13811" w:rsidRPr="00F34FFF">
        <w:rPr>
          <w:rFonts w:ascii="Palatino Linotype" w:eastAsia="Calibri" w:hAnsi="Palatino Linotype" w:cs="Arial"/>
          <w:lang w:val="es-ES"/>
        </w:rPr>
        <w:t>(</w:t>
      </w:r>
      <w:r w:rsidR="00D55BE7" w:rsidRPr="00F34FFF">
        <w:rPr>
          <w:rFonts w:ascii="Palatino Linotype" w:eastAsia="Calibri" w:hAnsi="Palatino Linotype" w:cs="Arial"/>
          <w:lang w:val="es-ES"/>
        </w:rPr>
        <w:t>31</w:t>
      </w:r>
      <w:r w:rsidR="00A13811" w:rsidRPr="00F34FFF">
        <w:rPr>
          <w:rFonts w:ascii="Palatino Linotype" w:eastAsia="Calibri" w:hAnsi="Palatino Linotype" w:cs="Arial"/>
          <w:lang w:val="es-ES"/>
        </w:rPr>
        <w:t>)</w:t>
      </w:r>
      <w:r w:rsidR="00155E24" w:rsidRPr="00F34FFF">
        <w:rPr>
          <w:rFonts w:ascii="Palatino Linotype" w:eastAsia="Calibri" w:hAnsi="Palatino Linotype" w:cs="Arial"/>
          <w:lang w:val="es-ES"/>
        </w:rPr>
        <w:t xml:space="preserve"> </w:t>
      </w:r>
      <w:r w:rsidR="00DB7ECF" w:rsidRPr="00F34FFF">
        <w:rPr>
          <w:rFonts w:ascii="Palatino Linotype" w:eastAsia="Calibri" w:hAnsi="Palatino Linotype" w:cs="Arial"/>
          <w:lang w:val="es-ES"/>
        </w:rPr>
        <w:t xml:space="preserve">de </w:t>
      </w:r>
      <w:r w:rsidR="0025725C">
        <w:rPr>
          <w:rFonts w:ascii="Palatino Linotype" w:eastAsia="Calibri" w:hAnsi="Palatino Linotype" w:cs="Arial"/>
          <w:lang w:val="es-ES"/>
        </w:rPr>
        <w:t>julio</w:t>
      </w:r>
      <w:r w:rsidR="001E3F91" w:rsidRPr="00F34FFF">
        <w:rPr>
          <w:rFonts w:ascii="Palatino Linotype" w:eastAsia="Calibri" w:hAnsi="Palatino Linotype" w:cs="Arial"/>
          <w:lang w:val="es-ES"/>
        </w:rPr>
        <w:t xml:space="preserve"> </w:t>
      </w:r>
      <w:r w:rsidR="00AB274F" w:rsidRPr="00F34FFF">
        <w:rPr>
          <w:rFonts w:ascii="Palatino Linotype" w:eastAsia="Calibri" w:hAnsi="Palatino Linotype" w:cs="Arial"/>
          <w:lang w:val="es-ES"/>
        </w:rPr>
        <w:t xml:space="preserve">de </w:t>
      </w:r>
      <w:r w:rsidR="00DB4BEF" w:rsidRPr="00F34FFF">
        <w:rPr>
          <w:rFonts w:ascii="Palatino Linotype" w:eastAsia="Calibri" w:hAnsi="Palatino Linotype" w:cs="Arial"/>
          <w:lang w:val="es-ES"/>
        </w:rPr>
        <w:t xml:space="preserve">dos mil </w:t>
      </w:r>
      <w:r w:rsidR="00166794" w:rsidRPr="00F34FFF">
        <w:rPr>
          <w:rFonts w:ascii="Palatino Linotype" w:eastAsia="Calibri" w:hAnsi="Palatino Linotype" w:cs="Arial"/>
          <w:lang w:val="es-ES"/>
        </w:rPr>
        <w:t>dieci</w:t>
      </w:r>
      <w:r w:rsidR="000813F6" w:rsidRPr="00F34FFF">
        <w:rPr>
          <w:rFonts w:ascii="Palatino Linotype" w:eastAsia="Calibri" w:hAnsi="Palatino Linotype" w:cs="Arial"/>
          <w:lang w:val="es-ES"/>
        </w:rPr>
        <w:t>ocho</w:t>
      </w:r>
      <w:r w:rsidR="00DB4BEF" w:rsidRPr="00F34FFF">
        <w:rPr>
          <w:rFonts w:ascii="Palatino Linotype" w:eastAsia="Calibri" w:hAnsi="Palatino Linotype" w:cs="Arial"/>
          <w:lang w:val="es-ES"/>
        </w:rPr>
        <w:t>,</w:t>
      </w:r>
      <w:r w:rsidR="00DB4BEF" w:rsidRPr="00F34FFF">
        <w:rPr>
          <w:rFonts w:ascii="Palatino Linotype" w:eastAsia="Calibri" w:hAnsi="Palatino Linotype" w:cs="Times New Roman"/>
          <w:lang w:val="es-ES"/>
        </w:rPr>
        <w:t xml:space="preserve"> </w:t>
      </w:r>
      <w:r w:rsidR="00353BFE" w:rsidRPr="00F34FFF">
        <w:rPr>
          <w:rFonts w:ascii="Palatino Linotype" w:eastAsia="Calibri" w:hAnsi="Palatino Linotype" w:cs="Times New Roman"/>
          <w:lang w:val="es-ES"/>
        </w:rPr>
        <w:t>el</w:t>
      </w:r>
      <w:r w:rsidR="00E62303" w:rsidRPr="00F34FFF">
        <w:rPr>
          <w:rFonts w:ascii="Palatino Linotype" w:hAnsi="Palatino Linotype"/>
          <w:b/>
          <w:szCs w:val="22"/>
        </w:rPr>
        <w:t xml:space="preserve"> RECURRENTE</w:t>
      </w:r>
      <w:r w:rsidR="00AB274F" w:rsidRPr="00F34FFF">
        <w:rPr>
          <w:rFonts w:ascii="Palatino Linotype" w:hAnsi="Palatino Linotype"/>
          <w:b/>
          <w:sz w:val="22"/>
          <w:szCs w:val="22"/>
        </w:rPr>
        <w:t xml:space="preserve"> </w:t>
      </w:r>
      <w:r w:rsidR="003116A6" w:rsidRPr="00F34FFF">
        <w:rPr>
          <w:rFonts w:ascii="Palatino Linotype" w:eastAsia="Calibri" w:hAnsi="Palatino Linotype" w:cs="Arial"/>
          <w:lang w:val="es-ES"/>
        </w:rPr>
        <w:t xml:space="preserve">presentó ante el </w:t>
      </w:r>
      <w:r w:rsidR="003116A6" w:rsidRPr="00F34FFF">
        <w:rPr>
          <w:rFonts w:ascii="Palatino Linotype" w:eastAsia="Calibri" w:hAnsi="Palatino Linotype" w:cs="Arial"/>
          <w:b/>
          <w:lang w:val="es-ES"/>
        </w:rPr>
        <w:t>SUJETO OBLIGADO</w:t>
      </w:r>
      <w:r w:rsidR="003116A6" w:rsidRPr="00F34FFF">
        <w:rPr>
          <w:rFonts w:ascii="Palatino Linotype" w:eastAsia="Calibri" w:hAnsi="Palatino Linotype" w:cs="Arial"/>
        </w:rPr>
        <w:t xml:space="preserve"> vía</w:t>
      </w:r>
      <w:r w:rsidR="00DB4BEF" w:rsidRPr="00F34FFF">
        <w:rPr>
          <w:rFonts w:ascii="Palatino Linotype" w:eastAsia="Calibri" w:hAnsi="Palatino Linotype" w:cs="Arial"/>
        </w:rPr>
        <w:t xml:space="preserve"> </w:t>
      </w:r>
      <w:r w:rsidR="00DB4BEF" w:rsidRPr="00F34FFF">
        <w:rPr>
          <w:rFonts w:ascii="Palatino Linotype" w:eastAsia="Calibri" w:hAnsi="Palatino Linotype" w:cs="Arial"/>
          <w:lang w:val="es-ES"/>
        </w:rPr>
        <w:t xml:space="preserve">Sistema de Acceso a la Información Mexiquense </w:t>
      </w:r>
      <w:r w:rsidR="006B7A58" w:rsidRPr="00F34FFF">
        <w:rPr>
          <w:rFonts w:ascii="Palatino Linotype" w:eastAsia="Calibri" w:hAnsi="Palatino Linotype" w:cs="Arial"/>
          <w:lang w:val="es-ES"/>
        </w:rPr>
        <w:t>(</w:t>
      </w:r>
      <w:r w:rsidR="00DB4BEF" w:rsidRPr="00F34FFF">
        <w:rPr>
          <w:rFonts w:ascii="Palatino Linotype" w:eastAsia="Calibri" w:hAnsi="Palatino Linotype" w:cs="Arial"/>
          <w:b/>
          <w:lang w:val="es-ES"/>
        </w:rPr>
        <w:t>SAIMEX</w:t>
      </w:r>
      <w:r w:rsidR="006B7A58" w:rsidRPr="00F34FFF">
        <w:rPr>
          <w:rFonts w:ascii="Palatino Linotype" w:eastAsia="Calibri" w:hAnsi="Palatino Linotype" w:cs="Arial"/>
          <w:b/>
          <w:lang w:val="es-ES"/>
        </w:rPr>
        <w:t>)</w:t>
      </w:r>
      <w:r w:rsidR="00DB4BEF" w:rsidRPr="00F34FFF">
        <w:rPr>
          <w:rFonts w:ascii="Palatino Linotype" w:eastAsia="Calibri" w:hAnsi="Palatino Linotype" w:cs="Arial"/>
          <w:lang w:val="es-ES"/>
        </w:rPr>
        <w:t>, la</w:t>
      </w:r>
      <w:r w:rsidR="003940F6" w:rsidRPr="00F34FFF">
        <w:rPr>
          <w:rFonts w:ascii="Palatino Linotype" w:eastAsia="Calibri" w:hAnsi="Palatino Linotype" w:cs="Arial"/>
          <w:lang w:val="es-ES"/>
        </w:rPr>
        <w:t>s</w:t>
      </w:r>
      <w:r w:rsidR="00DB4BEF" w:rsidRPr="00F34FFF">
        <w:rPr>
          <w:rFonts w:ascii="Palatino Linotype" w:eastAsia="Calibri" w:hAnsi="Palatino Linotype" w:cs="Arial"/>
          <w:lang w:val="es-ES"/>
        </w:rPr>
        <w:t xml:space="preserve"> solicitud</w:t>
      </w:r>
      <w:r w:rsidR="004B5C6B" w:rsidRPr="00F34FFF">
        <w:rPr>
          <w:rFonts w:ascii="Palatino Linotype" w:eastAsia="Calibri" w:hAnsi="Palatino Linotype" w:cs="Arial"/>
          <w:lang w:val="es-ES"/>
        </w:rPr>
        <w:t>es</w:t>
      </w:r>
      <w:r w:rsidR="00DB4BEF" w:rsidRPr="00F34FFF">
        <w:rPr>
          <w:rFonts w:ascii="Palatino Linotype" w:eastAsia="Calibri" w:hAnsi="Palatino Linotype" w:cs="Arial"/>
          <w:lang w:val="es-ES"/>
        </w:rPr>
        <w:t xml:space="preserve"> de información pública</w:t>
      </w:r>
      <w:r w:rsidR="004B5C6B" w:rsidRPr="00F34FFF">
        <w:rPr>
          <w:rFonts w:ascii="Palatino Linotype" w:eastAsia="Calibri" w:hAnsi="Palatino Linotype" w:cs="Arial"/>
          <w:lang w:val="es-ES"/>
        </w:rPr>
        <w:t xml:space="preserve">, </w:t>
      </w:r>
      <w:r w:rsidR="00B5559A" w:rsidRPr="00F34FFF">
        <w:rPr>
          <w:rFonts w:ascii="Palatino Linotype" w:eastAsia="Calibri" w:hAnsi="Palatino Linotype" w:cs="Arial"/>
          <w:lang w:val="es-ES"/>
        </w:rPr>
        <w:t xml:space="preserve">registradas con los números </w:t>
      </w:r>
      <w:r w:rsidR="00D55BE7" w:rsidRPr="00F34FFF">
        <w:rPr>
          <w:rFonts w:ascii="Palatino Linotype" w:eastAsia="Calibri" w:hAnsi="Palatino Linotype" w:cs="Arial"/>
          <w:b/>
          <w:bCs/>
        </w:rPr>
        <w:t>00302/ECATEPEC</w:t>
      </w:r>
      <w:r w:rsidR="00CD4BC9" w:rsidRPr="00F34FFF">
        <w:rPr>
          <w:rFonts w:ascii="Palatino Linotype" w:eastAsia="Calibri" w:hAnsi="Palatino Linotype" w:cs="Arial"/>
          <w:b/>
          <w:bCs/>
        </w:rPr>
        <w:t xml:space="preserve">/IP/2018 </w:t>
      </w:r>
      <w:r w:rsidR="00D70815" w:rsidRPr="00F34FFF">
        <w:rPr>
          <w:rFonts w:ascii="Palatino Linotype" w:hAnsi="Palatino Linotype"/>
          <w:b/>
        </w:rPr>
        <w:t xml:space="preserve">y </w:t>
      </w:r>
      <w:r w:rsidR="00D55BE7" w:rsidRPr="00F34FFF">
        <w:rPr>
          <w:rFonts w:ascii="Palatino Linotype" w:hAnsi="Palatino Linotype"/>
          <w:b/>
          <w:bCs/>
        </w:rPr>
        <w:t>00301/ECATEPEC</w:t>
      </w:r>
      <w:r w:rsidR="00CD4BC9" w:rsidRPr="00F34FFF">
        <w:rPr>
          <w:rFonts w:ascii="Palatino Linotype" w:hAnsi="Palatino Linotype"/>
          <w:b/>
          <w:bCs/>
        </w:rPr>
        <w:t>/IP/2018.</w:t>
      </w:r>
    </w:p>
    <w:p w14:paraId="49EACD2C" w14:textId="77777777" w:rsidR="005B1B6A" w:rsidRPr="00F34FFF" w:rsidRDefault="005B1B6A" w:rsidP="00C44E57">
      <w:pPr>
        <w:pStyle w:val="Prrafodelista"/>
        <w:spacing w:line="360" w:lineRule="auto"/>
        <w:ind w:left="360"/>
        <w:jc w:val="both"/>
        <w:rPr>
          <w:rFonts w:ascii="Palatino Linotype" w:eastAsia="Calibri" w:hAnsi="Palatino Linotype" w:cs="Arial"/>
          <w:lang w:val="es-ES"/>
        </w:rPr>
      </w:pPr>
    </w:p>
    <w:p w14:paraId="031DB6B7" w14:textId="7A1F8747" w:rsidR="00D55BE7" w:rsidRPr="00F34FFF" w:rsidRDefault="0042490C" w:rsidP="00C44E57">
      <w:pPr>
        <w:pStyle w:val="Prrafodelista"/>
        <w:numPr>
          <w:ilvl w:val="0"/>
          <w:numId w:val="1"/>
        </w:numPr>
        <w:spacing w:line="360" w:lineRule="auto"/>
        <w:ind w:left="0" w:firstLine="0"/>
        <w:jc w:val="both"/>
        <w:rPr>
          <w:rFonts w:ascii="Palatino Linotype" w:eastAsia="Calibri" w:hAnsi="Palatino Linotype" w:cs="Arial"/>
          <w:lang w:val="es-ES"/>
        </w:rPr>
      </w:pPr>
      <w:r w:rsidRPr="00F34FFF">
        <w:rPr>
          <w:rFonts w:ascii="Palatino Linotype" w:eastAsia="Calibri" w:hAnsi="Palatino Linotype" w:cs="Arial"/>
          <w:lang w:val="es-ES"/>
        </w:rPr>
        <w:t>Solicitudes de información mediante</w:t>
      </w:r>
      <w:r w:rsidR="00DB4BEF" w:rsidRPr="00F34FFF">
        <w:rPr>
          <w:rFonts w:ascii="Palatino Linotype" w:eastAsia="Calibri" w:hAnsi="Palatino Linotype" w:cs="Arial"/>
          <w:lang w:val="es-ES"/>
        </w:rPr>
        <w:t xml:space="preserve"> la</w:t>
      </w:r>
      <w:r w:rsidR="00DC301A" w:rsidRPr="00F34FFF">
        <w:rPr>
          <w:rFonts w:ascii="Palatino Linotype" w:eastAsia="Calibri" w:hAnsi="Palatino Linotype" w:cs="Arial"/>
          <w:lang w:val="es-ES"/>
        </w:rPr>
        <w:t>s</w:t>
      </w:r>
      <w:r w:rsidR="00DB4BEF" w:rsidRPr="00F34FFF">
        <w:rPr>
          <w:rFonts w:ascii="Palatino Linotype" w:eastAsia="Calibri" w:hAnsi="Palatino Linotype" w:cs="Arial"/>
          <w:lang w:val="es-ES"/>
        </w:rPr>
        <w:t xml:space="preserve"> cual</w:t>
      </w:r>
      <w:r w:rsidR="00DC301A" w:rsidRPr="00F34FFF">
        <w:rPr>
          <w:rFonts w:ascii="Palatino Linotype" w:eastAsia="Calibri" w:hAnsi="Palatino Linotype" w:cs="Arial"/>
          <w:lang w:val="es-ES"/>
        </w:rPr>
        <w:t>es</w:t>
      </w:r>
      <w:r w:rsidR="00AD7314" w:rsidRPr="00F34FFF">
        <w:rPr>
          <w:rFonts w:ascii="Palatino Linotype" w:eastAsia="Calibri" w:hAnsi="Palatino Linotype" w:cs="Arial"/>
          <w:lang w:val="es-ES"/>
        </w:rPr>
        <w:t xml:space="preserve"> requirió </w:t>
      </w:r>
      <w:r w:rsidR="00B5559A" w:rsidRPr="00F34FFF">
        <w:rPr>
          <w:rFonts w:ascii="Palatino Linotype" w:eastAsia="Calibri" w:hAnsi="Palatino Linotype" w:cs="Arial"/>
          <w:lang w:val="es-ES"/>
        </w:rPr>
        <w:t xml:space="preserve"> lo siguiente</w:t>
      </w:r>
      <w:r w:rsidR="00DB4BEF" w:rsidRPr="00F34FFF">
        <w:rPr>
          <w:rFonts w:ascii="Palatino Linotype" w:eastAsia="Calibri" w:hAnsi="Palatino Linotype" w:cs="Arial"/>
          <w:lang w:val="es-ES"/>
        </w:rPr>
        <w:t>:</w:t>
      </w:r>
    </w:p>
    <w:p w14:paraId="786E2DDD" w14:textId="77777777" w:rsidR="00D55BE7" w:rsidRPr="00F34FFF" w:rsidRDefault="00D55BE7" w:rsidP="00C44E57">
      <w:pPr>
        <w:pStyle w:val="Prrafodelista"/>
        <w:spacing w:line="360" w:lineRule="auto"/>
        <w:ind w:left="0"/>
        <w:jc w:val="both"/>
        <w:rPr>
          <w:rFonts w:ascii="Palatino Linotype" w:eastAsia="Calibri" w:hAnsi="Palatino Linotype" w:cs="Arial"/>
          <w:b/>
        </w:rPr>
      </w:pPr>
    </w:p>
    <w:p w14:paraId="35E26821" w14:textId="5416724A" w:rsidR="00D55BE7" w:rsidRPr="00F34FFF" w:rsidRDefault="00D55BE7" w:rsidP="00C44E57">
      <w:pPr>
        <w:pStyle w:val="Prrafodelista"/>
        <w:spacing w:line="360" w:lineRule="auto"/>
        <w:ind w:left="0"/>
        <w:jc w:val="both"/>
        <w:rPr>
          <w:rFonts w:ascii="Palatino Linotype" w:eastAsia="Calibri" w:hAnsi="Palatino Linotype" w:cs="Arial"/>
          <w:lang w:val="es-ES"/>
        </w:rPr>
      </w:pPr>
      <w:r w:rsidRPr="00F34FFF">
        <w:rPr>
          <w:rFonts w:ascii="Palatino Linotype" w:eastAsia="Calibri" w:hAnsi="Palatino Linotype" w:cs="Arial"/>
          <w:b/>
          <w:bCs/>
        </w:rPr>
        <w:t xml:space="preserve">00301/ECATEPEC/IP/2018: </w:t>
      </w:r>
      <w:r w:rsidR="00D562DE" w:rsidRPr="00F34FFF">
        <w:rPr>
          <w:rFonts w:ascii="Palatino Linotype" w:eastAsia="Calibri" w:hAnsi="Palatino Linotype" w:cs="Arial"/>
          <w:bCs/>
          <w:i/>
        </w:rPr>
        <w:t xml:space="preserve">“Solicito copia simple mediante </w:t>
      </w:r>
      <w:proofErr w:type="spellStart"/>
      <w:r w:rsidR="00D562DE" w:rsidRPr="00F34FFF">
        <w:rPr>
          <w:rFonts w:ascii="Palatino Linotype" w:eastAsia="Calibri" w:hAnsi="Palatino Linotype" w:cs="Arial"/>
          <w:bCs/>
          <w:i/>
        </w:rPr>
        <w:t>Saimex</w:t>
      </w:r>
      <w:proofErr w:type="spellEnd"/>
      <w:r w:rsidR="00D562DE" w:rsidRPr="00F34FFF">
        <w:rPr>
          <w:rFonts w:ascii="Palatino Linotype" w:eastAsia="Calibri" w:hAnsi="Palatino Linotype" w:cs="Arial"/>
          <w:bCs/>
          <w:i/>
        </w:rPr>
        <w:t xml:space="preserve">, de la primera y segunda quincena de julio 2018 de la titular de la Secretaria Técnica.”(Sic) </w:t>
      </w:r>
    </w:p>
    <w:p w14:paraId="25F73FE8" w14:textId="77777777" w:rsidR="00D55BE7" w:rsidRPr="00F34FFF" w:rsidRDefault="00D55BE7" w:rsidP="00C44E57">
      <w:pPr>
        <w:pStyle w:val="Prrafodelista"/>
        <w:spacing w:line="360" w:lineRule="auto"/>
        <w:ind w:left="0"/>
        <w:jc w:val="both"/>
        <w:rPr>
          <w:rFonts w:ascii="Palatino Linotype" w:eastAsia="Calibri" w:hAnsi="Palatino Linotype" w:cs="Arial"/>
          <w:lang w:val="es-ES"/>
        </w:rPr>
      </w:pPr>
    </w:p>
    <w:p w14:paraId="76B79459" w14:textId="67D16132" w:rsidR="00D55BE7" w:rsidRPr="00F34FFF" w:rsidRDefault="00D55BE7" w:rsidP="00C44E57">
      <w:pPr>
        <w:pStyle w:val="Prrafodelista"/>
        <w:spacing w:line="360" w:lineRule="auto"/>
        <w:ind w:left="0"/>
        <w:jc w:val="both"/>
        <w:rPr>
          <w:rFonts w:ascii="Palatino Linotype" w:eastAsia="Calibri" w:hAnsi="Palatino Linotype" w:cs="Arial"/>
          <w:bCs/>
          <w:i/>
        </w:rPr>
      </w:pPr>
      <w:r w:rsidRPr="00F34FFF">
        <w:rPr>
          <w:rFonts w:ascii="Palatino Linotype" w:eastAsia="Calibri" w:hAnsi="Palatino Linotype" w:cs="Arial"/>
          <w:b/>
          <w:bCs/>
        </w:rPr>
        <w:t xml:space="preserve">00302/ECATEPEC/IP/2018: </w:t>
      </w:r>
      <w:r w:rsidRPr="00F34FFF">
        <w:rPr>
          <w:rFonts w:ascii="Palatino Linotype" w:eastAsia="Calibri" w:hAnsi="Palatino Linotype" w:cs="Arial"/>
          <w:bCs/>
          <w:i/>
        </w:rPr>
        <w:t xml:space="preserve">“Solicito copia simple mediante </w:t>
      </w:r>
      <w:proofErr w:type="spellStart"/>
      <w:r w:rsidRPr="00F34FFF">
        <w:rPr>
          <w:rFonts w:ascii="Palatino Linotype" w:eastAsia="Calibri" w:hAnsi="Palatino Linotype" w:cs="Arial"/>
          <w:bCs/>
          <w:i/>
        </w:rPr>
        <w:t>Saimex</w:t>
      </w:r>
      <w:proofErr w:type="spellEnd"/>
      <w:r w:rsidRPr="00F34FFF">
        <w:rPr>
          <w:rFonts w:ascii="Palatino Linotype" w:eastAsia="Calibri" w:hAnsi="Palatino Linotype" w:cs="Arial"/>
          <w:bCs/>
          <w:i/>
        </w:rPr>
        <w:t xml:space="preserve">, de la primera y segunda quincena de julio 2018 de todos y cada uno de los trabajadores sindicalizados del </w:t>
      </w:r>
      <w:r w:rsidRPr="00F34FFF">
        <w:rPr>
          <w:rFonts w:ascii="Palatino Linotype" w:eastAsia="Calibri" w:hAnsi="Palatino Linotype" w:cs="Arial"/>
          <w:bCs/>
          <w:i/>
        </w:rPr>
        <w:lastRenderedPageBreak/>
        <w:t xml:space="preserve">ayuntamiento de Ecatepec, así como anexar el oficio enviado y recibido al servidor </w:t>
      </w:r>
      <w:proofErr w:type="spellStart"/>
      <w:r w:rsidRPr="00F34FFF">
        <w:rPr>
          <w:rFonts w:ascii="Palatino Linotype" w:eastAsia="Calibri" w:hAnsi="Palatino Linotype" w:cs="Arial"/>
          <w:bCs/>
          <w:i/>
        </w:rPr>
        <w:t>publico</w:t>
      </w:r>
      <w:proofErr w:type="spellEnd"/>
      <w:r w:rsidRPr="00F34FFF">
        <w:rPr>
          <w:rFonts w:ascii="Palatino Linotype" w:eastAsia="Calibri" w:hAnsi="Palatino Linotype" w:cs="Arial"/>
          <w:bCs/>
          <w:i/>
        </w:rPr>
        <w:t xml:space="preserve"> habilitado.” (Sic)</w:t>
      </w:r>
    </w:p>
    <w:p w14:paraId="4248A9A6" w14:textId="77777777" w:rsidR="005B1B6A" w:rsidRPr="00F34FFF" w:rsidRDefault="005B1B6A" w:rsidP="00C44E57">
      <w:pPr>
        <w:pStyle w:val="Prrafodelista"/>
        <w:spacing w:line="360" w:lineRule="auto"/>
        <w:jc w:val="both"/>
        <w:rPr>
          <w:rFonts w:ascii="Palatino Linotype" w:eastAsia="Calibri" w:hAnsi="Palatino Linotype" w:cs="Arial"/>
          <w:lang w:val="es-ES"/>
        </w:rPr>
      </w:pPr>
    </w:p>
    <w:p w14:paraId="086E696D" w14:textId="66878B63" w:rsidR="005E570D" w:rsidRPr="00F34FFF" w:rsidRDefault="00EF758E" w:rsidP="00C44E57">
      <w:pPr>
        <w:pStyle w:val="Prrafodelista"/>
        <w:numPr>
          <w:ilvl w:val="0"/>
          <w:numId w:val="1"/>
        </w:numPr>
        <w:tabs>
          <w:tab w:val="left" w:pos="0"/>
        </w:tabs>
        <w:spacing w:line="360" w:lineRule="auto"/>
        <w:ind w:left="0" w:firstLine="0"/>
        <w:jc w:val="both"/>
        <w:rPr>
          <w:rFonts w:ascii="Palatino Linotype" w:hAnsi="Palatino Linotype"/>
          <w:color w:val="000000"/>
          <w:szCs w:val="14"/>
        </w:rPr>
      </w:pPr>
      <w:r w:rsidRPr="00F34FFF">
        <w:rPr>
          <w:rFonts w:ascii="Palatino Linotype" w:eastAsia="Calibri" w:hAnsi="Palatino Linotype" w:cs="Times New Roman"/>
          <w:lang w:val="es-ES"/>
        </w:rPr>
        <w:t>Se hace constar que en</w:t>
      </w:r>
      <w:r w:rsidR="00D70815" w:rsidRPr="00F34FFF">
        <w:rPr>
          <w:rFonts w:ascii="Palatino Linotype" w:eastAsia="Calibri" w:hAnsi="Palatino Linotype" w:cs="Times New Roman"/>
          <w:lang w:val="es-ES"/>
        </w:rPr>
        <w:t xml:space="preserve"> ambas </w:t>
      </w:r>
      <w:r w:rsidRPr="00F34FFF">
        <w:rPr>
          <w:rFonts w:ascii="Palatino Linotype" w:eastAsia="Calibri" w:hAnsi="Palatino Linotype" w:cs="Times New Roman"/>
          <w:lang w:val="es-ES"/>
        </w:rPr>
        <w:t>solicitudes se s</w:t>
      </w:r>
      <w:r w:rsidR="005E570D" w:rsidRPr="00F34FFF">
        <w:rPr>
          <w:rFonts w:ascii="Palatino Linotype" w:eastAsia="Calibri" w:hAnsi="Palatino Linotype" w:cs="Times New Roman"/>
          <w:lang w:val="es-ES"/>
        </w:rPr>
        <w:t>eñaló como modalid</w:t>
      </w:r>
      <w:r w:rsidRPr="00F34FFF">
        <w:rPr>
          <w:rFonts w:ascii="Palatino Linotype" w:eastAsia="Calibri" w:hAnsi="Palatino Linotype" w:cs="Times New Roman"/>
          <w:lang w:val="es-ES"/>
        </w:rPr>
        <w:t xml:space="preserve">ad de entrega de la información: a través del Sistema de Acceso a la Información Mexiquense </w:t>
      </w:r>
      <w:r w:rsidRPr="00F34FFF">
        <w:rPr>
          <w:rFonts w:ascii="Palatino Linotype" w:eastAsia="Calibri" w:hAnsi="Palatino Linotype" w:cs="Times New Roman"/>
          <w:b/>
          <w:lang w:val="es-ES"/>
        </w:rPr>
        <w:t>(SAIMEX).</w:t>
      </w:r>
    </w:p>
    <w:p w14:paraId="45736DA8" w14:textId="77777777" w:rsidR="005E570D" w:rsidRPr="00F34FFF" w:rsidRDefault="005E570D" w:rsidP="00C44E57">
      <w:pPr>
        <w:pStyle w:val="Prrafodelista"/>
        <w:tabs>
          <w:tab w:val="left" w:pos="567"/>
        </w:tabs>
        <w:spacing w:line="360" w:lineRule="auto"/>
        <w:ind w:left="360"/>
        <w:jc w:val="both"/>
        <w:rPr>
          <w:rFonts w:ascii="Palatino Linotype" w:hAnsi="Palatino Linotype"/>
          <w:color w:val="000000"/>
          <w:szCs w:val="14"/>
        </w:rPr>
      </w:pPr>
    </w:p>
    <w:p w14:paraId="39F66400" w14:textId="722FA577" w:rsidR="00DB7ECF" w:rsidRPr="00F34FFF" w:rsidRDefault="00DB7ECF" w:rsidP="00C44E57">
      <w:pPr>
        <w:pStyle w:val="Prrafodelista"/>
        <w:numPr>
          <w:ilvl w:val="0"/>
          <w:numId w:val="1"/>
        </w:numPr>
        <w:tabs>
          <w:tab w:val="left" w:pos="142"/>
        </w:tabs>
        <w:spacing w:line="360" w:lineRule="auto"/>
        <w:ind w:left="0" w:firstLine="0"/>
        <w:jc w:val="both"/>
        <w:rPr>
          <w:rFonts w:ascii="Palatino Linotype" w:hAnsi="Palatino Linotype"/>
          <w:color w:val="000000"/>
          <w:szCs w:val="14"/>
        </w:rPr>
      </w:pPr>
      <w:r w:rsidRPr="00F34FFF">
        <w:rPr>
          <w:rFonts w:ascii="Palatino Linotype" w:eastAsia="Calibri" w:hAnsi="Palatino Linotype" w:cs="Times New Roman"/>
        </w:rPr>
        <w:t>El veintiocho</w:t>
      </w:r>
      <w:r w:rsidR="00C76E42" w:rsidRPr="00F34FFF">
        <w:rPr>
          <w:rFonts w:ascii="Palatino Linotype" w:eastAsia="Calibri" w:hAnsi="Palatino Linotype" w:cs="Times New Roman"/>
          <w:lang w:val="es-ES"/>
        </w:rPr>
        <w:t xml:space="preserve"> </w:t>
      </w:r>
      <w:r w:rsidR="00406EE3" w:rsidRPr="00F34FFF">
        <w:rPr>
          <w:rFonts w:ascii="Palatino Linotype" w:eastAsia="Calibri" w:hAnsi="Palatino Linotype" w:cs="Times New Roman"/>
          <w:lang w:val="es-ES"/>
        </w:rPr>
        <w:t>(</w:t>
      </w:r>
      <w:r w:rsidRPr="00F34FFF">
        <w:rPr>
          <w:rFonts w:ascii="Palatino Linotype" w:eastAsia="Calibri" w:hAnsi="Palatino Linotype" w:cs="Times New Roman"/>
          <w:lang w:val="es-ES"/>
        </w:rPr>
        <w:t>28</w:t>
      </w:r>
      <w:r w:rsidR="00406EE3" w:rsidRPr="00F34FFF">
        <w:rPr>
          <w:rFonts w:ascii="Palatino Linotype" w:eastAsia="Calibri" w:hAnsi="Palatino Linotype" w:cs="Times New Roman"/>
          <w:lang w:val="es-ES"/>
        </w:rPr>
        <w:t>)</w:t>
      </w:r>
      <w:r w:rsidR="00155E24" w:rsidRPr="00F34FFF">
        <w:rPr>
          <w:rFonts w:ascii="Palatino Linotype" w:eastAsia="Calibri" w:hAnsi="Palatino Linotype" w:cs="Times New Roman"/>
          <w:lang w:val="es-ES"/>
        </w:rPr>
        <w:t xml:space="preserve"> </w:t>
      </w:r>
      <w:r w:rsidR="004C6664" w:rsidRPr="00F34FFF">
        <w:rPr>
          <w:rFonts w:ascii="Palatino Linotype" w:eastAsia="Calibri" w:hAnsi="Palatino Linotype" w:cs="Times New Roman"/>
          <w:lang w:val="es-ES"/>
        </w:rPr>
        <w:t>de junio</w:t>
      </w:r>
      <w:r w:rsidR="00FC327A" w:rsidRPr="00F34FFF">
        <w:rPr>
          <w:rFonts w:ascii="Palatino Linotype" w:eastAsia="Calibri" w:hAnsi="Palatino Linotype" w:cs="Times New Roman"/>
          <w:lang w:val="es-ES"/>
        </w:rPr>
        <w:t xml:space="preserve"> de dos mil dieciocho</w:t>
      </w:r>
      <w:r w:rsidR="00406EE3" w:rsidRPr="00F34FFF">
        <w:rPr>
          <w:rFonts w:ascii="Palatino Linotype" w:eastAsia="Calibri" w:hAnsi="Palatino Linotype" w:cs="Times New Roman"/>
          <w:lang w:val="es-ES"/>
        </w:rPr>
        <w:t xml:space="preserve">, el </w:t>
      </w:r>
      <w:r w:rsidR="00406EE3" w:rsidRPr="00F34FFF">
        <w:rPr>
          <w:rFonts w:ascii="Palatino Linotype" w:eastAsia="Calibri" w:hAnsi="Palatino Linotype" w:cs="Times New Roman"/>
          <w:b/>
          <w:lang w:val="es-ES"/>
        </w:rPr>
        <w:t xml:space="preserve">SUJETO OBLIGADO </w:t>
      </w:r>
      <w:r w:rsidR="00C945A0" w:rsidRPr="00F34FFF">
        <w:rPr>
          <w:rFonts w:ascii="Palatino Linotype" w:eastAsia="Calibri" w:hAnsi="Palatino Linotype" w:cs="Times New Roman"/>
          <w:lang w:val="es-ES"/>
        </w:rPr>
        <w:t xml:space="preserve">dio respuesta </w:t>
      </w:r>
      <w:r w:rsidR="000D61AC" w:rsidRPr="00F34FFF">
        <w:rPr>
          <w:rFonts w:ascii="Palatino Linotype" w:eastAsia="Calibri" w:hAnsi="Palatino Linotype" w:cs="Times New Roman"/>
          <w:lang w:val="es-ES"/>
        </w:rPr>
        <w:t xml:space="preserve">a </w:t>
      </w:r>
      <w:r w:rsidR="00406EE3" w:rsidRPr="00F34FFF">
        <w:rPr>
          <w:rFonts w:ascii="Palatino Linotype" w:eastAsia="Calibri" w:hAnsi="Palatino Linotype" w:cs="Times New Roman"/>
          <w:lang w:val="es-ES"/>
        </w:rPr>
        <w:t>la</w:t>
      </w:r>
      <w:r w:rsidR="00570E92" w:rsidRPr="00F34FFF">
        <w:rPr>
          <w:rFonts w:ascii="Palatino Linotype" w:eastAsia="Calibri" w:hAnsi="Palatino Linotype" w:cs="Times New Roman"/>
          <w:lang w:val="es-ES"/>
        </w:rPr>
        <w:t>s</w:t>
      </w:r>
      <w:r w:rsidR="00406EE3" w:rsidRPr="00F34FFF">
        <w:rPr>
          <w:rFonts w:ascii="Palatino Linotype" w:eastAsia="Calibri" w:hAnsi="Palatino Linotype" w:cs="Times New Roman"/>
          <w:lang w:val="es-ES"/>
        </w:rPr>
        <w:t xml:space="preserve"> </w:t>
      </w:r>
      <w:r w:rsidR="00155E24" w:rsidRPr="00F34FFF">
        <w:rPr>
          <w:rFonts w:ascii="Palatino Linotype" w:eastAsia="Calibri" w:hAnsi="Palatino Linotype" w:cs="Times New Roman"/>
          <w:lang w:val="es-ES"/>
        </w:rPr>
        <w:t>solicitud</w:t>
      </w:r>
      <w:r w:rsidR="00D70815" w:rsidRPr="00F34FFF">
        <w:rPr>
          <w:rFonts w:ascii="Palatino Linotype" w:eastAsia="Calibri" w:hAnsi="Palatino Linotype" w:cs="Times New Roman"/>
          <w:lang w:val="es-ES"/>
        </w:rPr>
        <w:t>es</w:t>
      </w:r>
      <w:r w:rsidR="00155E24" w:rsidRPr="00F34FFF">
        <w:rPr>
          <w:rFonts w:ascii="Palatino Linotype" w:eastAsia="Calibri" w:hAnsi="Palatino Linotype" w:cs="Times New Roman"/>
          <w:lang w:val="es-ES"/>
        </w:rPr>
        <w:t xml:space="preserve"> de información</w:t>
      </w:r>
      <w:r w:rsidR="00406EE3" w:rsidRPr="00F34FFF">
        <w:rPr>
          <w:rFonts w:ascii="Palatino Linotype" w:eastAsia="Calibri" w:hAnsi="Palatino Linotype" w:cs="Times New Roman"/>
          <w:lang w:val="es-ES"/>
        </w:rPr>
        <w:t xml:space="preserve">, </w:t>
      </w:r>
      <w:r w:rsidR="008972EE" w:rsidRPr="00F34FFF">
        <w:rPr>
          <w:rFonts w:ascii="Palatino Linotype" w:hAnsi="Palatino Linotype"/>
          <w:b/>
          <w:bCs/>
        </w:rPr>
        <w:t>00301/ECATEPEC</w:t>
      </w:r>
      <w:r w:rsidR="004D70DE" w:rsidRPr="00F34FFF">
        <w:rPr>
          <w:rFonts w:ascii="Palatino Linotype" w:hAnsi="Palatino Linotype"/>
          <w:b/>
          <w:bCs/>
        </w:rPr>
        <w:t xml:space="preserve">/IP/2018 </w:t>
      </w:r>
      <w:r w:rsidR="004D70DE" w:rsidRPr="00F34FFF">
        <w:rPr>
          <w:rFonts w:ascii="Palatino Linotype" w:hAnsi="Palatino Linotype"/>
          <w:b/>
        </w:rPr>
        <w:t xml:space="preserve">y </w:t>
      </w:r>
      <w:r w:rsidR="008972EE" w:rsidRPr="00F34FFF">
        <w:rPr>
          <w:rFonts w:ascii="Palatino Linotype" w:hAnsi="Palatino Linotype"/>
          <w:b/>
          <w:bCs/>
        </w:rPr>
        <w:t>00302/ECATEPEC</w:t>
      </w:r>
      <w:r w:rsidR="004D70DE" w:rsidRPr="00F34FFF">
        <w:rPr>
          <w:rFonts w:ascii="Palatino Linotype" w:hAnsi="Palatino Linotype"/>
          <w:b/>
          <w:bCs/>
        </w:rPr>
        <w:t xml:space="preserve">/IP/2018 </w:t>
      </w:r>
      <w:r w:rsidR="00C945A0" w:rsidRPr="00F34FFF">
        <w:rPr>
          <w:rFonts w:ascii="Palatino Linotype" w:hAnsi="Palatino Linotype"/>
        </w:rPr>
        <w:t>medi</w:t>
      </w:r>
      <w:r w:rsidR="00BF3C7C" w:rsidRPr="00F34FFF">
        <w:rPr>
          <w:rFonts w:ascii="Palatino Linotype" w:hAnsi="Palatino Linotype"/>
        </w:rPr>
        <w:t>ante lo</w:t>
      </w:r>
      <w:r w:rsidR="00A82DBB" w:rsidRPr="00F34FFF">
        <w:rPr>
          <w:rFonts w:ascii="Palatino Linotype" w:hAnsi="Palatino Linotype"/>
        </w:rPr>
        <w:t>s</w:t>
      </w:r>
      <w:r w:rsidR="00B65308" w:rsidRPr="00F34FFF">
        <w:rPr>
          <w:rFonts w:ascii="Palatino Linotype" w:hAnsi="Palatino Linotype"/>
        </w:rPr>
        <w:t xml:space="preserve"> documentos</w:t>
      </w:r>
      <w:r w:rsidR="006169D1" w:rsidRPr="00F34FFF">
        <w:rPr>
          <w:rFonts w:ascii="Palatino Linotype" w:hAnsi="Palatino Linotype"/>
        </w:rPr>
        <w:t xml:space="preserve"> siguientes</w:t>
      </w:r>
      <w:r w:rsidRPr="00F34FFF">
        <w:rPr>
          <w:rFonts w:ascii="Palatino Linotype" w:hAnsi="Palatino Linotype"/>
        </w:rPr>
        <w:t xml:space="preserve">: </w:t>
      </w:r>
    </w:p>
    <w:p w14:paraId="013744AD" w14:textId="77777777" w:rsidR="005B0B50" w:rsidRPr="00F34FFF" w:rsidRDefault="005B0B50" w:rsidP="00C44E57">
      <w:pPr>
        <w:spacing w:line="360" w:lineRule="auto"/>
        <w:jc w:val="both"/>
        <w:rPr>
          <w:rFonts w:ascii="Palatino Linotype" w:hAnsi="Palatino Linotype"/>
          <w:color w:val="000000"/>
          <w:szCs w:val="14"/>
        </w:rPr>
      </w:pPr>
    </w:p>
    <w:p w14:paraId="6C940C4A" w14:textId="405247BC" w:rsidR="00EE6F5F" w:rsidRPr="00F34FFF" w:rsidRDefault="005B0B50" w:rsidP="00C44E57">
      <w:pPr>
        <w:spacing w:line="360" w:lineRule="auto"/>
        <w:jc w:val="both"/>
        <w:rPr>
          <w:rFonts w:ascii="Palatino Linotype" w:hAnsi="Palatino Linotype"/>
          <w:b/>
          <w:bCs/>
          <w:color w:val="000000"/>
          <w:szCs w:val="14"/>
        </w:rPr>
      </w:pPr>
      <w:r w:rsidRPr="00F34FFF">
        <w:rPr>
          <w:rFonts w:ascii="Palatino Linotype" w:hAnsi="Palatino Linotype"/>
          <w:b/>
          <w:bCs/>
          <w:color w:val="000000"/>
          <w:szCs w:val="14"/>
        </w:rPr>
        <w:t xml:space="preserve">Solicitud </w:t>
      </w:r>
      <w:r w:rsidR="009E2E69" w:rsidRPr="00F34FFF">
        <w:rPr>
          <w:rFonts w:ascii="Palatino Linotype" w:hAnsi="Palatino Linotype"/>
          <w:b/>
          <w:bCs/>
          <w:color w:val="000000"/>
          <w:szCs w:val="14"/>
        </w:rPr>
        <w:t>00301/ECATEPEC</w:t>
      </w:r>
      <w:r w:rsidR="004D70DE" w:rsidRPr="00F34FFF">
        <w:rPr>
          <w:rFonts w:ascii="Palatino Linotype" w:hAnsi="Palatino Linotype"/>
          <w:b/>
          <w:bCs/>
          <w:color w:val="000000"/>
          <w:szCs w:val="14"/>
        </w:rPr>
        <w:t>/IP/2018.</w:t>
      </w:r>
    </w:p>
    <w:p w14:paraId="7D2BC5B4" w14:textId="77777777" w:rsidR="00A648F2" w:rsidRPr="00F34FFF" w:rsidRDefault="00A648F2" w:rsidP="00C44E57">
      <w:pPr>
        <w:spacing w:line="360" w:lineRule="auto"/>
        <w:jc w:val="both"/>
        <w:rPr>
          <w:rFonts w:ascii="Palatino Linotype" w:hAnsi="Palatino Linotype"/>
          <w:color w:val="000000"/>
          <w:szCs w:val="14"/>
        </w:rPr>
      </w:pPr>
    </w:p>
    <w:p w14:paraId="36A04738" w14:textId="77777777" w:rsidR="00DD3C0D" w:rsidRPr="00F34FFF" w:rsidRDefault="009E2E69" w:rsidP="00C44E57">
      <w:pPr>
        <w:pStyle w:val="Prrafodelista"/>
        <w:numPr>
          <w:ilvl w:val="1"/>
          <w:numId w:val="1"/>
        </w:numPr>
        <w:spacing w:line="360" w:lineRule="auto"/>
        <w:ind w:left="284" w:right="616" w:hanging="284"/>
        <w:jc w:val="both"/>
        <w:rPr>
          <w:rFonts w:ascii="Palatino Linotype" w:hAnsi="Palatino Linotype"/>
          <w:b/>
          <w:szCs w:val="22"/>
        </w:rPr>
      </w:pPr>
      <w:r w:rsidRPr="00F34FFF">
        <w:rPr>
          <w:rFonts w:ascii="Palatino Linotype" w:hAnsi="Palatino Linotype"/>
          <w:b/>
          <w:szCs w:val="22"/>
        </w:rPr>
        <w:t>oficios.pdf</w:t>
      </w:r>
      <w:r w:rsidR="00A42E16" w:rsidRPr="00F34FFF">
        <w:rPr>
          <w:rFonts w:ascii="Palatino Linotype" w:hAnsi="Palatino Linotype"/>
          <w:b/>
          <w:i/>
          <w:szCs w:val="22"/>
        </w:rPr>
        <w:t xml:space="preserve">: </w:t>
      </w:r>
      <w:r w:rsidR="00A42E16" w:rsidRPr="00F34FFF">
        <w:rPr>
          <w:rFonts w:ascii="Palatino Linotype" w:hAnsi="Palatino Linotype"/>
          <w:szCs w:val="22"/>
        </w:rPr>
        <w:t>Documento electrónico</w:t>
      </w:r>
      <w:r w:rsidR="00A670A2" w:rsidRPr="00F34FFF">
        <w:rPr>
          <w:rFonts w:ascii="Palatino Linotype" w:hAnsi="Palatino Linotype"/>
          <w:szCs w:val="22"/>
        </w:rPr>
        <w:t xml:space="preserve"> que en una (01) hoja contiene, el oficio SRH/DDP/0943/2018 de quince (15) de agosto de dos mil dieciocho, signado por la Encargada de la Subdirección de Recursos Humanos, dirigido al Titular de la Unidad de Transparencia, mediante el cual se da respuesta a la solicitud de información en comento, </w:t>
      </w:r>
      <w:r w:rsidR="00DD3C0D" w:rsidRPr="00F34FFF">
        <w:rPr>
          <w:rFonts w:ascii="Palatino Linotype" w:hAnsi="Palatino Linotype"/>
          <w:szCs w:val="22"/>
        </w:rPr>
        <w:t xml:space="preserve">manifestando que se envía la información relativa a la primera y segunda quincena de julio del dos mil dieciocho de todos y cada uno de los trabajadores sindicalizados del Ayuntamiento de Ecatepec de Morelos. </w:t>
      </w:r>
      <w:r w:rsidR="00A670A2" w:rsidRPr="00F34FFF">
        <w:rPr>
          <w:rFonts w:ascii="Palatino Linotype" w:hAnsi="Palatino Linotype"/>
          <w:szCs w:val="22"/>
        </w:rPr>
        <w:t xml:space="preserve"> </w:t>
      </w:r>
      <w:r w:rsidR="00A42E16" w:rsidRPr="00F34FFF">
        <w:rPr>
          <w:rFonts w:ascii="Palatino Linotype" w:hAnsi="Palatino Linotype"/>
          <w:szCs w:val="22"/>
        </w:rPr>
        <w:t xml:space="preserve"> </w:t>
      </w:r>
    </w:p>
    <w:p w14:paraId="49310E08" w14:textId="77777777" w:rsidR="00DD3C0D" w:rsidRPr="00F34FFF" w:rsidRDefault="00DD3C0D" w:rsidP="00C44E57">
      <w:pPr>
        <w:pStyle w:val="Prrafodelista"/>
        <w:spacing w:line="360" w:lineRule="auto"/>
        <w:ind w:left="0" w:right="616"/>
        <w:jc w:val="both"/>
        <w:rPr>
          <w:rFonts w:ascii="Palatino Linotype" w:hAnsi="Palatino Linotype"/>
          <w:b/>
          <w:szCs w:val="22"/>
        </w:rPr>
      </w:pPr>
    </w:p>
    <w:p w14:paraId="24F6C6E7" w14:textId="2B3DD9C8" w:rsidR="00EE6F5F" w:rsidRPr="00F34FFF" w:rsidRDefault="00DD3C0D" w:rsidP="00C44E57">
      <w:pPr>
        <w:pStyle w:val="Prrafodelista"/>
        <w:numPr>
          <w:ilvl w:val="1"/>
          <w:numId w:val="1"/>
        </w:numPr>
        <w:spacing w:line="360" w:lineRule="auto"/>
        <w:ind w:left="142" w:right="616" w:hanging="142"/>
        <w:jc w:val="both"/>
        <w:rPr>
          <w:rFonts w:ascii="Palatino Linotype" w:hAnsi="Palatino Linotype"/>
          <w:b/>
          <w:szCs w:val="22"/>
        </w:rPr>
      </w:pPr>
      <w:r w:rsidRPr="00F34FFF">
        <w:rPr>
          <w:rFonts w:ascii="Palatino Linotype" w:hAnsi="Palatino Linotype"/>
          <w:b/>
          <w:szCs w:val="22"/>
        </w:rPr>
        <w:t>Doc46.pdf</w:t>
      </w:r>
      <w:r w:rsidR="00EE6F5F" w:rsidRPr="00F34FFF">
        <w:rPr>
          <w:rFonts w:ascii="Palatino Linotype" w:hAnsi="Palatino Linotype"/>
          <w:b/>
          <w:szCs w:val="22"/>
        </w:rPr>
        <w:t>:</w:t>
      </w:r>
      <w:r w:rsidRPr="00F34FFF">
        <w:rPr>
          <w:rFonts w:ascii="Palatino Linotype" w:hAnsi="Palatino Linotype"/>
          <w:szCs w:val="22"/>
        </w:rPr>
        <w:t xml:space="preserve"> Documento electrónico que en una (01) hoja </w:t>
      </w:r>
      <w:r w:rsidR="00D34DF8" w:rsidRPr="00F34FFF">
        <w:rPr>
          <w:rFonts w:ascii="Palatino Linotype" w:hAnsi="Palatino Linotype"/>
          <w:szCs w:val="22"/>
        </w:rPr>
        <w:t xml:space="preserve">contiene un escrito, </w:t>
      </w:r>
      <w:r w:rsidRPr="00F34FFF">
        <w:rPr>
          <w:rFonts w:ascii="Palatino Linotype" w:hAnsi="Palatino Linotype"/>
          <w:szCs w:val="22"/>
        </w:rPr>
        <w:t xml:space="preserve">signado por el Titular de la Unidad de Trasparencia, mediante el cual según </w:t>
      </w:r>
      <w:r w:rsidRPr="00F34FFF">
        <w:rPr>
          <w:rFonts w:ascii="Palatino Linotype" w:hAnsi="Palatino Linotype"/>
          <w:szCs w:val="22"/>
        </w:rPr>
        <w:lastRenderedPageBreak/>
        <w:t xml:space="preserve">se observa, se refiere que se anexa un oficio en formato PDF, de la solicitud en comento. </w:t>
      </w:r>
    </w:p>
    <w:p w14:paraId="6AD6F8FA" w14:textId="77777777" w:rsidR="00EE6F5F" w:rsidRPr="00F34FFF" w:rsidRDefault="00EE6F5F" w:rsidP="00C44E57">
      <w:pPr>
        <w:spacing w:line="360" w:lineRule="auto"/>
        <w:ind w:right="616"/>
        <w:rPr>
          <w:rFonts w:ascii="Palatino Linotype" w:hAnsi="Palatino Linotype"/>
          <w:b/>
          <w:szCs w:val="22"/>
        </w:rPr>
      </w:pPr>
    </w:p>
    <w:p w14:paraId="59CBD7FD" w14:textId="4C1C4F09" w:rsidR="00EE6F5F" w:rsidRPr="00F34FFF" w:rsidRDefault="00DD3C0D" w:rsidP="00C44E57">
      <w:pPr>
        <w:pStyle w:val="Prrafodelista"/>
        <w:numPr>
          <w:ilvl w:val="1"/>
          <w:numId w:val="1"/>
        </w:numPr>
        <w:spacing w:line="360" w:lineRule="auto"/>
        <w:ind w:left="142" w:right="616" w:hanging="142"/>
        <w:jc w:val="both"/>
        <w:rPr>
          <w:rFonts w:ascii="Palatino Linotype" w:hAnsi="Palatino Linotype"/>
          <w:b/>
          <w:szCs w:val="22"/>
        </w:rPr>
      </w:pPr>
      <w:r w:rsidRPr="00F34FFF">
        <w:rPr>
          <w:rFonts w:ascii="Palatino Linotype" w:hAnsi="Palatino Linotype"/>
          <w:b/>
          <w:szCs w:val="22"/>
        </w:rPr>
        <w:t>RESPUESTA.pdf</w:t>
      </w:r>
      <w:r w:rsidR="00EE6F5F" w:rsidRPr="00F34FFF">
        <w:rPr>
          <w:rFonts w:ascii="Palatino Linotype" w:hAnsi="Palatino Linotype"/>
          <w:b/>
          <w:szCs w:val="22"/>
        </w:rPr>
        <w:t xml:space="preserve">: </w:t>
      </w:r>
      <w:r w:rsidR="00EE6F5F" w:rsidRPr="00F34FFF">
        <w:rPr>
          <w:rFonts w:ascii="Palatino Linotype" w:hAnsi="Palatino Linotype"/>
          <w:szCs w:val="22"/>
        </w:rPr>
        <w:t>Documento electrónico</w:t>
      </w:r>
      <w:r w:rsidR="00D34DF8" w:rsidRPr="00F34FFF">
        <w:rPr>
          <w:rFonts w:ascii="Palatino Linotype" w:hAnsi="Palatino Linotype"/>
          <w:szCs w:val="22"/>
        </w:rPr>
        <w:t xml:space="preserve"> </w:t>
      </w:r>
      <w:r w:rsidR="00EE6F5F" w:rsidRPr="00F34FFF">
        <w:rPr>
          <w:rFonts w:ascii="Palatino Linotype" w:hAnsi="Palatino Linotype"/>
          <w:szCs w:val="22"/>
        </w:rPr>
        <w:t>en formato PDF que en</w:t>
      </w:r>
      <w:r w:rsidR="00D34DF8" w:rsidRPr="00F34FFF">
        <w:rPr>
          <w:rFonts w:ascii="Palatino Linotype" w:hAnsi="Palatino Linotype"/>
          <w:szCs w:val="22"/>
        </w:rPr>
        <w:t xml:space="preserve">  una (01) hoja, contiene el escrito de fecha veinticuatro (24) de agosto de dos mil dieciocho, dirigido al particular, mediante el cual se pone a disposición la información proporcionada por la Dirección de Recursos Humanos. </w:t>
      </w:r>
    </w:p>
    <w:p w14:paraId="17691E84" w14:textId="77777777" w:rsidR="005B0B50" w:rsidRPr="00F34FFF" w:rsidRDefault="005B0B50" w:rsidP="00C44E57">
      <w:pPr>
        <w:spacing w:line="360" w:lineRule="auto"/>
        <w:jc w:val="both"/>
        <w:rPr>
          <w:rFonts w:ascii="Palatino Linotype" w:hAnsi="Palatino Linotype"/>
          <w:b/>
          <w:i/>
          <w:szCs w:val="22"/>
        </w:rPr>
      </w:pPr>
    </w:p>
    <w:p w14:paraId="775E35CB" w14:textId="2F96DB8E" w:rsidR="00AD14B2" w:rsidRPr="00F34FFF" w:rsidRDefault="005B0B50" w:rsidP="00C44E57">
      <w:pPr>
        <w:spacing w:line="360" w:lineRule="auto"/>
        <w:jc w:val="both"/>
        <w:rPr>
          <w:rFonts w:ascii="Palatino Linotype" w:hAnsi="Palatino Linotype"/>
          <w:b/>
          <w:szCs w:val="22"/>
        </w:rPr>
      </w:pPr>
      <w:r w:rsidRPr="00F34FFF">
        <w:rPr>
          <w:rFonts w:ascii="Palatino Linotype" w:hAnsi="Palatino Linotype"/>
          <w:b/>
          <w:bCs/>
          <w:szCs w:val="22"/>
        </w:rPr>
        <w:t xml:space="preserve">Solicitud </w:t>
      </w:r>
      <w:r w:rsidR="00D34DF8" w:rsidRPr="00F34FFF">
        <w:rPr>
          <w:rFonts w:ascii="Palatino Linotype" w:hAnsi="Palatino Linotype"/>
          <w:b/>
          <w:bCs/>
          <w:szCs w:val="22"/>
        </w:rPr>
        <w:t>00302/ECATEPEC</w:t>
      </w:r>
      <w:r w:rsidR="00EE6F5F" w:rsidRPr="00F34FFF">
        <w:rPr>
          <w:rFonts w:ascii="Palatino Linotype" w:hAnsi="Palatino Linotype"/>
          <w:b/>
          <w:bCs/>
          <w:szCs w:val="22"/>
        </w:rPr>
        <w:t>/IP/2018</w:t>
      </w:r>
      <w:r w:rsidR="004D70DE" w:rsidRPr="00F34FFF">
        <w:rPr>
          <w:rFonts w:ascii="Palatino Linotype" w:hAnsi="Palatino Linotype"/>
          <w:b/>
          <w:szCs w:val="22"/>
        </w:rPr>
        <w:t>.</w:t>
      </w:r>
    </w:p>
    <w:p w14:paraId="114E87D3" w14:textId="77777777" w:rsidR="00682C45" w:rsidRPr="00F34FFF" w:rsidRDefault="00682C45" w:rsidP="00C44E57">
      <w:pPr>
        <w:spacing w:line="360" w:lineRule="auto"/>
        <w:jc w:val="both"/>
        <w:rPr>
          <w:rFonts w:ascii="Palatino Linotype" w:hAnsi="Palatino Linotype"/>
          <w:b/>
          <w:szCs w:val="22"/>
        </w:rPr>
      </w:pPr>
    </w:p>
    <w:p w14:paraId="1E63A5F0" w14:textId="15C1F9E0" w:rsidR="00EE6F5F" w:rsidRPr="00F34FFF" w:rsidRDefault="00D34DF8" w:rsidP="00C44E57">
      <w:pPr>
        <w:pStyle w:val="Prrafodelista"/>
        <w:numPr>
          <w:ilvl w:val="1"/>
          <w:numId w:val="1"/>
        </w:numPr>
        <w:spacing w:line="360" w:lineRule="auto"/>
        <w:ind w:left="284" w:right="616" w:hanging="284"/>
        <w:jc w:val="both"/>
        <w:rPr>
          <w:rFonts w:ascii="Palatino Linotype" w:hAnsi="Palatino Linotype"/>
          <w:b/>
          <w:i/>
          <w:szCs w:val="22"/>
        </w:rPr>
      </w:pPr>
      <w:r w:rsidRPr="00F34FFF">
        <w:rPr>
          <w:rFonts w:ascii="Palatino Linotype" w:hAnsi="Palatino Linotype"/>
          <w:b/>
          <w:color w:val="000000" w:themeColor="text1"/>
          <w:szCs w:val="22"/>
        </w:rPr>
        <w:t xml:space="preserve"> </w:t>
      </w:r>
      <w:hyperlink r:id="rId8" w:tgtFrame="_blank" w:history="1">
        <w:r w:rsidRPr="00F34FFF">
          <w:rPr>
            <w:rStyle w:val="Hipervnculo"/>
            <w:rFonts w:ascii="Palatino Linotype" w:hAnsi="Palatino Linotype"/>
            <w:b/>
            <w:bCs/>
            <w:color w:val="000000" w:themeColor="text1"/>
            <w:szCs w:val="22"/>
          </w:rPr>
          <w:t>documentos.pdf</w:t>
        </w:r>
      </w:hyperlink>
      <w:r w:rsidRPr="00F34FFF">
        <w:rPr>
          <w:rFonts w:ascii="Palatino Linotype" w:hAnsi="Palatino Linotype"/>
          <w:b/>
          <w:szCs w:val="22"/>
        </w:rPr>
        <w:t xml:space="preserve">: </w:t>
      </w:r>
      <w:r w:rsidRPr="00F34FFF">
        <w:rPr>
          <w:rFonts w:ascii="Palatino Linotype" w:hAnsi="Palatino Linotype"/>
          <w:szCs w:val="22"/>
        </w:rPr>
        <w:t>Documento</w:t>
      </w:r>
      <w:r w:rsidR="00EE6F5F" w:rsidRPr="00F34FFF">
        <w:rPr>
          <w:rFonts w:ascii="Palatino Linotype" w:hAnsi="Palatino Linotype"/>
          <w:szCs w:val="22"/>
        </w:rPr>
        <w:t xml:space="preserve"> electrónico</w:t>
      </w:r>
      <w:r w:rsidR="00A13CA4" w:rsidRPr="00F34FFF">
        <w:rPr>
          <w:rFonts w:ascii="Palatino Linotype" w:hAnsi="Palatino Linotype"/>
          <w:szCs w:val="22"/>
        </w:rPr>
        <w:t xml:space="preserve"> que en dos (02) hoja contiene por una parte el escrito de fecha ocho (089 de agosto del año dos mil dieciocho, signado a por el Titular de la Unidad de Trasparencia y dirigido al particular, mediante el cual se refiere que se remiten los recibos de nómina en versión pública de la titular de la Secretaría Técnica, y por otro lado el oficio SRH/DDP/906/2018  de fecha tres (03) de agosto de dos mil dieciocho, signado por la Subdirectora de Recursos Humanos, y dirigido al Titular de la Unidad de Transparencia, mediante el cual se indica que se remiten los recibos de nómina solicitados. </w:t>
      </w:r>
    </w:p>
    <w:p w14:paraId="30C432CC" w14:textId="77777777" w:rsidR="00BC344E" w:rsidRPr="00F34FFF" w:rsidRDefault="00BC344E" w:rsidP="00C44E57">
      <w:pPr>
        <w:pStyle w:val="Prrafodelista"/>
        <w:spacing w:line="360" w:lineRule="auto"/>
        <w:ind w:left="567" w:right="616"/>
        <w:jc w:val="both"/>
        <w:rPr>
          <w:rFonts w:ascii="Palatino Linotype" w:hAnsi="Palatino Linotype"/>
          <w:b/>
          <w:i/>
          <w:szCs w:val="22"/>
        </w:rPr>
      </w:pPr>
    </w:p>
    <w:p w14:paraId="23655291" w14:textId="58A993F1" w:rsidR="00782CC2" w:rsidRPr="00F34FFF" w:rsidRDefault="00515227" w:rsidP="00C44E57">
      <w:pPr>
        <w:pStyle w:val="Prrafodelista"/>
        <w:numPr>
          <w:ilvl w:val="0"/>
          <w:numId w:val="1"/>
        </w:numPr>
        <w:spacing w:line="360" w:lineRule="auto"/>
        <w:ind w:left="0" w:firstLine="0"/>
        <w:jc w:val="both"/>
        <w:rPr>
          <w:rFonts w:ascii="Palatino Linotype" w:hAnsi="Palatino Linotype"/>
          <w:b/>
          <w:i/>
        </w:rPr>
      </w:pPr>
      <w:r w:rsidRPr="00F34FFF">
        <w:rPr>
          <w:rFonts w:ascii="Palatino Linotype" w:eastAsia="Times New Roman" w:hAnsi="Palatino Linotype" w:cs="Arial"/>
        </w:rPr>
        <w:t>El</w:t>
      </w:r>
      <w:r w:rsidR="00EE6F5F" w:rsidRPr="00F34FFF">
        <w:rPr>
          <w:rFonts w:ascii="Palatino Linotype" w:eastAsia="Times New Roman" w:hAnsi="Palatino Linotype" w:cs="Arial"/>
          <w:lang w:val="es-ES"/>
        </w:rPr>
        <w:t xml:space="preserve"> </w:t>
      </w:r>
      <w:r w:rsidR="008C7078" w:rsidRPr="00F34FFF">
        <w:rPr>
          <w:rFonts w:ascii="Palatino Linotype" w:eastAsia="Times New Roman" w:hAnsi="Palatino Linotype" w:cs="Arial"/>
          <w:lang w:val="es-ES"/>
        </w:rPr>
        <w:t>diez (10</w:t>
      </w:r>
      <w:r w:rsidR="00486A09" w:rsidRPr="00F34FFF">
        <w:rPr>
          <w:rFonts w:ascii="Palatino Linotype" w:eastAsia="Times New Roman" w:hAnsi="Palatino Linotype" w:cs="Arial"/>
          <w:lang w:val="es-ES"/>
        </w:rPr>
        <w:t>)</w:t>
      </w:r>
      <w:r w:rsidR="008C7078" w:rsidRPr="00F34FFF">
        <w:rPr>
          <w:rFonts w:ascii="Palatino Linotype" w:eastAsia="Times New Roman" w:hAnsi="Palatino Linotype" w:cs="Arial"/>
          <w:lang w:val="es-ES"/>
        </w:rPr>
        <w:t xml:space="preserve"> y veinticuatro (24) </w:t>
      </w:r>
      <w:r w:rsidR="00EE6F5F" w:rsidRPr="00F34FFF">
        <w:rPr>
          <w:rFonts w:ascii="Palatino Linotype" w:eastAsia="Times New Roman" w:hAnsi="Palatino Linotype" w:cs="Arial"/>
          <w:lang w:val="es-ES"/>
        </w:rPr>
        <w:t>de agosto</w:t>
      </w:r>
      <w:r w:rsidR="00664106" w:rsidRPr="00F34FFF">
        <w:rPr>
          <w:rFonts w:ascii="Palatino Linotype" w:eastAsia="Times New Roman" w:hAnsi="Palatino Linotype" w:cs="Arial"/>
          <w:lang w:val="es-ES"/>
        </w:rPr>
        <w:t xml:space="preserve"> del presente año</w:t>
      </w:r>
      <w:r w:rsidR="00D408B6" w:rsidRPr="00F34FFF">
        <w:rPr>
          <w:rFonts w:ascii="Palatino Linotype" w:eastAsia="Times New Roman" w:hAnsi="Palatino Linotype" w:cs="Arial"/>
          <w:lang w:val="es-ES"/>
        </w:rPr>
        <w:t xml:space="preserve">, se </w:t>
      </w:r>
      <w:r w:rsidR="00664106" w:rsidRPr="00F34FFF">
        <w:rPr>
          <w:rFonts w:ascii="Palatino Linotype" w:eastAsia="Times New Roman" w:hAnsi="Palatino Linotype" w:cs="Arial"/>
          <w:lang w:val="es-ES"/>
        </w:rPr>
        <w:t xml:space="preserve">interpusieron </w:t>
      </w:r>
      <w:r w:rsidR="008C7078" w:rsidRPr="00F34FFF">
        <w:rPr>
          <w:rFonts w:ascii="Palatino Linotype" w:eastAsia="Times New Roman" w:hAnsi="Palatino Linotype" w:cs="Arial"/>
          <w:lang w:val="es-ES"/>
        </w:rPr>
        <w:t xml:space="preserve">por parte del </w:t>
      </w:r>
      <w:r w:rsidR="00D408B6" w:rsidRPr="00F34FFF">
        <w:rPr>
          <w:rFonts w:ascii="Palatino Linotype" w:eastAsia="Times New Roman" w:hAnsi="Palatino Linotype" w:cs="Arial"/>
          <w:lang w:val="es-ES"/>
        </w:rPr>
        <w:t xml:space="preserve">hoy </w:t>
      </w:r>
      <w:r w:rsidR="00C9715E" w:rsidRPr="00F34FFF">
        <w:rPr>
          <w:rFonts w:ascii="Palatino Linotype" w:eastAsia="Times New Roman" w:hAnsi="Palatino Linotype" w:cs="Arial"/>
          <w:b/>
          <w:lang w:val="es-ES"/>
        </w:rPr>
        <w:t>RECURRENTE</w:t>
      </w:r>
      <w:r w:rsidR="00D408B6" w:rsidRPr="00F34FFF">
        <w:rPr>
          <w:rFonts w:ascii="Palatino Linotype" w:eastAsia="Times New Roman" w:hAnsi="Palatino Linotype" w:cs="Arial"/>
          <w:lang w:val="es-ES"/>
        </w:rPr>
        <w:t xml:space="preserve">, </w:t>
      </w:r>
      <w:r w:rsidR="00C64BCF" w:rsidRPr="00F34FFF">
        <w:rPr>
          <w:rFonts w:ascii="Palatino Linotype" w:eastAsia="Times New Roman" w:hAnsi="Palatino Linotype" w:cs="Arial"/>
          <w:lang w:val="es-ES"/>
        </w:rPr>
        <w:t>l</w:t>
      </w:r>
      <w:r w:rsidR="00D408B6" w:rsidRPr="00F34FFF">
        <w:rPr>
          <w:rFonts w:ascii="Palatino Linotype" w:eastAsia="Times New Roman" w:hAnsi="Palatino Linotype" w:cs="Arial"/>
          <w:lang w:val="es-ES"/>
        </w:rPr>
        <w:t>os</w:t>
      </w:r>
      <w:r w:rsidR="00C64BCF" w:rsidRPr="00F34FFF">
        <w:rPr>
          <w:rFonts w:ascii="Palatino Linotype" w:eastAsia="Times New Roman" w:hAnsi="Palatino Linotype" w:cs="Arial"/>
          <w:lang w:val="es-ES"/>
        </w:rPr>
        <w:t xml:space="preserve"> recurso</w:t>
      </w:r>
      <w:r w:rsidR="00D408B6" w:rsidRPr="00F34FFF">
        <w:rPr>
          <w:rFonts w:ascii="Palatino Linotype" w:eastAsia="Times New Roman" w:hAnsi="Palatino Linotype" w:cs="Arial"/>
          <w:lang w:val="es-ES"/>
        </w:rPr>
        <w:t>s</w:t>
      </w:r>
      <w:r w:rsidR="00C64BCF" w:rsidRPr="00F34FFF">
        <w:rPr>
          <w:rFonts w:ascii="Palatino Linotype" w:eastAsia="Times New Roman" w:hAnsi="Palatino Linotype" w:cs="Arial"/>
          <w:lang w:val="es-ES"/>
        </w:rPr>
        <w:t xml:space="preserve"> de revisión</w:t>
      </w:r>
      <w:r w:rsidR="00EE6F5F" w:rsidRPr="00F34FFF">
        <w:rPr>
          <w:rFonts w:ascii="Palatino Linotype" w:eastAsia="Times New Roman" w:hAnsi="Palatino Linotype" w:cs="Arial"/>
          <w:lang w:val="es-ES"/>
        </w:rPr>
        <w:t xml:space="preserve"> </w:t>
      </w:r>
      <w:r w:rsidR="000945F9" w:rsidRPr="00F34FFF">
        <w:rPr>
          <w:rFonts w:ascii="Palatino Linotype" w:hAnsi="Palatino Linotype"/>
          <w:b/>
        </w:rPr>
        <w:t>02848</w:t>
      </w:r>
      <w:r w:rsidR="00EE6F5F" w:rsidRPr="00F34FFF">
        <w:rPr>
          <w:rFonts w:ascii="Palatino Linotype" w:hAnsi="Palatino Linotype"/>
          <w:b/>
        </w:rPr>
        <w:t xml:space="preserve">/INFOEM/IP/RR/2018 y </w:t>
      </w:r>
      <w:r w:rsidR="000945F9" w:rsidRPr="00F34FFF">
        <w:rPr>
          <w:rFonts w:ascii="Palatino Linotype" w:hAnsi="Palatino Linotype"/>
          <w:b/>
        </w:rPr>
        <w:t>03027</w:t>
      </w:r>
      <w:r w:rsidR="00EE6F5F" w:rsidRPr="00F34FFF">
        <w:rPr>
          <w:rFonts w:ascii="Palatino Linotype" w:hAnsi="Palatino Linotype"/>
          <w:b/>
        </w:rPr>
        <w:t>/INFOEM/IP/RR/2018</w:t>
      </w:r>
      <w:r w:rsidR="009A0461" w:rsidRPr="00F34FFF">
        <w:rPr>
          <w:rFonts w:ascii="Palatino Linotype" w:eastAsia="Calibri" w:hAnsi="Palatino Linotype" w:cs="Arial"/>
          <w:b/>
          <w:lang w:val="es-ES"/>
        </w:rPr>
        <w:t>;</w:t>
      </w:r>
      <w:r w:rsidR="00486A09" w:rsidRPr="00F34FFF">
        <w:rPr>
          <w:rFonts w:ascii="Palatino Linotype" w:eastAsia="Times New Roman" w:hAnsi="Palatino Linotype" w:cs="Arial"/>
          <w:lang w:val="es-ES"/>
        </w:rPr>
        <w:t xml:space="preserve"> en contra de los actos y con base en las razones o motivos de inconformidad siguientes</w:t>
      </w:r>
      <w:r w:rsidR="00664106" w:rsidRPr="00F34FFF">
        <w:rPr>
          <w:rFonts w:ascii="Palatino Linotype" w:eastAsia="Times New Roman" w:hAnsi="Palatino Linotype" w:cs="Arial"/>
          <w:lang w:val="es-ES"/>
        </w:rPr>
        <w:t xml:space="preserve">: </w:t>
      </w:r>
      <w:bookmarkStart w:id="3" w:name="_Toc461555885"/>
      <w:bookmarkStart w:id="4" w:name="_Toc465264612"/>
      <w:bookmarkStart w:id="5" w:name="_Toc465264857"/>
      <w:bookmarkStart w:id="6" w:name="_Toc465266508"/>
      <w:bookmarkStart w:id="7" w:name="_Toc466302240"/>
      <w:bookmarkStart w:id="8" w:name="_Toc466371848"/>
      <w:bookmarkStart w:id="9" w:name="_Toc466371907"/>
      <w:bookmarkStart w:id="10" w:name="_Toc466377637"/>
      <w:bookmarkStart w:id="11" w:name="_Toc475619390"/>
      <w:bookmarkStart w:id="12" w:name="_Toc476048182"/>
      <w:bookmarkStart w:id="13" w:name="_Toc476071561"/>
      <w:bookmarkStart w:id="14" w:name="_Toc491370292"/>
    </w:p>
    <w:p w14:paraId="7DFC1CF1" w14:textId="77777777" w:rsidR="009F0889" w:rsidRPr="00F34FFF" w:rsidRDefault="009F0889" w:rsidP="00C44E57">
      <w:pPr>
        <w:pStyle w:val="Prrafodelista"/>
        <w:spacing w:line="360" w:lineRule="auto"/>
        <w:ind w:left="0"/>
        <w:jc w:val="both"/>
        <w:rPr>
          <w:rStyle w:val="Ttulo2Car"/>
          <w:rFonts w:ascii="Palatino Linotype" w:eastAsiaTheme="minorEastAsia" w:hAnsi="Palatino Linotype" w:cstheme="minorBidi"/>
          <w:b/>
          <w:i/>
          <w:color w:val="auto"/>
          <w:sz w:val="24"/>
          <w:szCs w:val="24"/>
          <w:lang w:val="es-ES_tradnl" w:eastAsia="es-ES"/>
        </w:rPr>
      </w:pPr>
    </w:p>
    <w:p w14:paraId="2373E3E2" w14:textId="3FCA2B01" w:rsidR="00833E18" w:rsidRPr="00F34FFF" w:rsidRDefault="003F140F" w:rsidP="005B0B50">
      <w:pPr>
        <w:spacing w:line="360" w:lineRule="auto"/>
        <w:jc w:val="both"/>
        <w:rPr>
          <w:rFonts w:ascii="Palatino Linotype" w:eastAsia="Calibri" w:hAnsi="Palatino Linotype" w:cs="Arial"/>
          <w:b/>
          <w:lang w:val="es-ES"/>
        </w:rPr>
      </w:pPr>
      <w:bookmarkStart w:id="15" w:name="_Toc495043347"/>
      <w:bookmarkStart w:id="16" w:name="_Toc495490221"/>
      <w:bookmarkStart w:id="17" w:name="_Toc495490291"/>
      <w:bookmarkStart w:id="18" w:name="_Toc503989304"/>
      <w:bookmarkStart w:id="19" w:name="_Toc503989326"/>
      <w:bookmarkStart w:id="20" w:name="_Toc504070933"/>
      <w:bookmarkStart w:id="21" w:name="_Toc507607099"/>
      <w:bookmarkStart w:id="22" w:name="_Toc513637192"/>
      <w:bookmarkStart w:id="23" w:name="_Toc517374346"/>
      <w:bookmarkStart w:id="24" w:name="_Toc517426506"/>
      <w:bookmarkStart w:id="25" w:name="_Toc517426551"/>
      <w:bookmarkStart w:id="26" w:name="_Toc520879412"/>
      <w:bookmarkStart w:id="27" w:name="_Toc520914921"/>
      <w:bookmarkStart w:id="28" w:name="_Toc520930775"/>
      <w:bookmarkStart w:id="29" w:name="_Toc521527060"/>
      <w:bookmarkStart w:id="30" w:name="_Toc521536198"/>
      <w:bookmarkStart w:id="31" w:name="_Toc522209057"/>
      <w:bookmarkStart w:id="32" w:name="_Toc524631354"/>
      <w:bookmarkStart w:id="33" w:name="_Toc525141796"/>
      <w:bookmarkStart w:id="34" w:name="_Toc525749311"/>
      <w:bookmarkStart w:id="35" w:name="_Toc526767572"/>
      <w:r w:rsidRPr="00F34FFF">
        <w:rPr>
          <w:rStyle w:val="Ttulo2Car"/>
          <w:rFonts w:ascii="Palatino Linotype" w:hAnsi="Palatino Linotype"/>
          <w:b/>
          <w:color w:val="auto"/>
          <w:sz w:val="24"/>
          <w:lang w:val="es-ES"/>
        </w:rPr>
        <w:t>Recurso de Revisión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F34FFF">
        <w:rPr>
          <w:rStyle w:val="Ttulo2Car"/>
          <w:rFonts w:ascii="Palatino Linotype" w:hAnsi="Palatino Linotype"/>
          <w:b/>
          <w:color w:val="auto"/>
          <w:sz w:val="24"/>
          <w:lang w:val="es-ES"/>
        </w:rPr>
        <w:t xml:space="preserve"> </w:t>
      </w:r>
      <w:r w:rsidR="000945F9" w:rsidRPr="00F34FFF">
        <w:rPr>
          <w:rFonts w:ascii="Palatino Linotype" w:hAnsi="Palatino Linotype" w:cs="Arial"/>
          <w:b/>
          <w:bCs/>
          <w:szCs w:val="22"/>
          <w:lang w:eastAsia="es-MX"/>
        </w:rPr>
        <w:t>02848</w:t>
      </w:r>
      <w:r w:rsidR="00D408B6" w:rsidRPr="00F34FFF">
        <w:rPr>
          <w:rFonts w:ascii="Palatino Linotype" w:hAnsi="Palatino Linotype" w:cs="Arial"/>
          <w:b/>
          <w:bCs/>
          <w:szCs w:val="22"/>
          <w:lang w:eastAsia="es-MX"/>
        </w:rPr>
        <w:t>/INFOEM/IP/RR/2018</w:t>
      </w:r>
      <w:r w:rsidRPr="00F34FFF">
        <w:rPr>
          <w:rFonts w:ascii="Palatino Linotype" w:eastAsia="Calibri" w:hAnsi="Palatino Linotype" w:cs="Arial"/>
          <w:b/>
          <w:lang w:val="es-ES"/>
        </w:rPr>
        <w:t>:</w:t>
      </w:r>
      <w:bookmarkStart w:id="36" w:name="_Toc491971186"/>
      <w:bookmarkStart w:id="37" w:name="_Toc495043348"/>
      <w:bookmarkStart w:id="38" w:name="_Toc495490222"/>
      <w:bookmarkStart w:id="39" w:name="_Toc495490292"/>
      <w:bookmarkStart w:id="40" w:name="_Toc503989305"/>
      <w:bookmarkStart w:id="41" w:name="_Toc503989327"/>
      <w:bookmarkStart w:id="42" w:name="_Toc504070934"/>
      <w:bookmarkStart w:id="43" w:name="_Toc507607100"/>
      <w:bookmarkStart w:id="44" w:name="_Toc513637193"/>
      <w:bookmarkStart w:id="45" w:name="_Toc517374347"/>
      <w:bookmarkStart w:id="46" w:name="_Toc517426507"/>
      <w:bookmarkStart w:id="47" w:name="_Toc517426552"/>
      <w:bookmarkStart w:id="48" w:name="_Toc520879413"/>
      <w:bookmarkStart w:id="49" w:name="_Toc520914922"/>
      <w:bookmarkStart w:id="50" w:name="_Toc520930776"/>
      <w:bookmarkStart w:id="51" w:name="_Toc520932703"/>
    </w:p>
    <w:p w14:paraId="25B32F10" w14:textId="77777777" w:rsidR="00486A09" w:rsidRPr="00F34FFF" w:rsidRDefault="00486A09" w:rsidP="00C44E57">
      <w:pPr>
        <w:pStyle w:val="Prrafodelista"/>
        <w:spacing w:line="360" w:lineRule="auto"/>
        <w:ind w:left="578"/>
        <w:jc w:val="both"/>
        <w:rPr>
          <w:rFonts w:ascii="Palatino Linotype" w:eastAsia="Calibri" w:hAnsi="Palatino Linotype" w:cs="Arial"/>
          <w:b/>
          <w:lang w:val="es-ES"/>
        </w:rPr>
      </w:pPr>
    </w:p>
    <w:p w14:paraId="070C6DE9" w14:textId="6D4D172A" w:rsidR="000D5A1D" w:rsidRPr="00F34FFF" w:rsidRDefault="009E4942" w:rsidP="005B0B50">
      <w:pPr>
        <w:pStyle w:val="Prrafodelista"/>
        <w:numPr>
          <w:ilvl w:val="0"/>
          <w:numId w:val="2"/>
        </w:numPr>
        <w:spacing w:line="360" w:lineRule="auto"/>
        <w:ind w:left="567" w:hanging="283"/>
        <w:jc w:val="both"/>
        <w:rPr>
          <w:rFonts w:ascii="Palatino Linotype" w:eastAsia="Calibri" w:hAnsi="Palatino Linotype" w:cs="Arial"/>
          <w:lang w:val="es-ES"/>
        </w:rPr>
      </w:pPr>
      <w:bookmarkStart w:id="52" w:name="_Toc521527061"/>
      <w:bookmarkStart w:id="53" w:name="_Toc521536199"/>
      <w:bookmarkStart w:id="54" w:name="_Toc522209058"/>
      <w:bookmarkStart w:id="55" w:name="_Toc524631355"/>
      <w:bookmarkStart w:id="56" w:name="_Toc525141797"/>
      <w:bookmarkStart w:id="57" w:name="_Toc525749312"/>
      <w:bookmarkStart w:id="58" w:name="_Toc525820879"/>
      <w:bookmarkStart w:id="59" w:name="_Toc526767573"/>
      <w:r w:rsidRPr="00F34FFF">
        <w:rPr>
          <w:rStyle w:val="Ttulo2Car"/>
          <w:rFonts w:ascii="Palatino Linotype" w:hAnsi="Palatino Linotype"/>
          <w:b/>
          <w:color w:val="auto"/>
          <w:sz w:val="24"/>
          <w:lang w:val="es-ES"/>
        </w:rPr>
        <w:t>Acto impugnado</w:t>
      </w:r>
      <w:bookmarkEnd w:id="3"/>
      <w:bookmarkEnd w:id="4"/>
      <w:bookmarkEnd w:id="5"/>
      <w:bookmarkEnd w:id="6"/>
      <w:bookmarkEnd w:id="7"/>
      <w:bookmarkEnd w:id="8"/>
      <w:bookmarkEnd w:id="9"/>
      <w:bookmarkEnd w:id="10"/>
      <w:bookmarkEnd w:id="11"/>
      <w:bookmarkEnd w:id="12"/>
      <w:bookmarkEnd w:id="13"/>
      <w:bookmarkEnd w:id="14"/>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roofErr w:type="gramStart"/>
      <w:r w:rsidR="00392F22" w:rsidRPr="00F34FFF">
        <w:rPr>
          <w:rStyle w:val="Ttulo2Car"/>
          <w:rFonts w:ascii="Palatino Linotype" w:hAnsi="Palatino Linotype"/>
          <w:b/>
          <w:color w:val="auto"/>
          <w:sz w:val="24"/>
          <w:lang w:val="es-ES"/>
        </w:rPr>
        <w:t xml:space="preserve">: </w:t>
      </w:r>
      <w:r w:rsidR="00392F22" w:rsidRPr="00F34FFF">
        <w:rPr>
          <w:rStyle w:val="Ttulo2Car"/>
          <w:rFonts w:ascii="Palatino Linotype" w:hAnsi="Palatino Linotype"/>
          <w:i/>
          <w:color w:val="auto"/>
          <w:sz w:val="24"/>
          <w:lang w:val="es-ES"/>
        </w:rPr>
        <w:t>”</w:t>
      </w:r>
      <w:bookmarkEnd w:id="57"/>
      <w:bookmarkEnd w:id="58"/>
      <w:bookmarkEnd w:id="59"/>
      <w:proofErr w:type="gramEnd"/>
      <w:r w:rsidR="000945F9" w:rsidRPr="00F34FFF">
        <w:rPr>
          <w:i/>
        </w:rPr>
        <w:t xml:space="preserve"> </w:t>
      </w:r>
      <w:r w:rsidR="000945F9" w:rsidRPr="00F34FFF">
        <w:rPr>
          <w:rStyle w:val="Ttulo2Car"/>
          <w:rFonts w:ascii="Palatino Linotype" w:hAnsi="Palatino Linotype"/>
          <w:i/>
          <w:color w:val="auto"/>
          <w:sz w:val="24"/>
          <w:lang w:val="es-ES"/>
        </w:rPr>
        <w:t>La respuesta recibida por parte del Sujeto Obligado</w:t>
      </w:r>
      <w:r w:rsidR="00486A09" w:rsidRPr="00F34FFF">
        <w:rPr>
          <w:rFonts w:ascii="Palatino Linotype" w:eastAsiaTheme="majorEastAsia" w:hAnsi="Palatino Linotype" w:cstheme="majorBidi"/>
          <w:i/>
          <w:lang w:eastAsia="en-US"/>
        </w:rPr>
        <w:t>.</w:t>
      </w:r>
      <w:r w:rsidRPr="00F34FFF">
        <w:rPr>
          <w:rFonts w:ascii="Palatino Linotype" w:eastAsia="Calibri" w:hAnsi="Palatino Linotype" w:cs="Arial"/>
          <w:i/>
          <w:lang w:val="es-ES"/>
        </w:rPr>
        <w:t>”</w:t>
      </w:r>
      <w:r w:rsidR="00E62303" w:rsidRPr="00F34FFF">
        <w:rPr>
          <w:rFonts w:ascii="Palatino Linotype" w:eastAsia="Calibri" w:hAnsi="Palatino Linotype" w:cs="Arial"/>
          <w:i/>
          <w:lang w:val="es-ES"/>
        </w:rPr>
        <w:t xml:space="preserve"> </w:t>
      </w:r>
      <w:r w:rsidR="00515227" w:rsidRPr="00F34FFF">
        <w:rPr>
          <w:rFonts w:ascii="Palatino Linotype" w:eastAsia="Calibri" w:hAnsi="Palatino Linotype" w:cs="Arial"/>
          <w:lang w:val="es-ES"/>
        </w:rPr>
        <w:t>(Sic).</w:t>
      </w:r>
    </w:p>
    <w:p w14:paraId="5A500990" w14:textId="77777777" w:rsidR="00486A09" w:rsidRPr="00F34FFF" w:rsidRDefault="00486A09" w:rsidP="005B0B50">
      <w:pPr>
        <w:pStyle w:val="Prrafodelista"/>
        <w:spacing w:line="360" w:lineRule="auto"/>
        <w:ind w:left="567" w:hanging="283"/>
        <w:jc w:val="both"/>
        <w:rPr>
          <w:rFonts w:ascii="Palatino Linotype" w:eastAsia="Calibri" w:hAnsi="Palatino Linotype" w:cs="Arial"/>
          <w:b/>
          <w:lang w:val="es-ES"/>
        </w:rPr>
      </w:pPr>
    </w:p>
    <w:p w14:paraId="7C7E4817" w14:textId="1242EB1D" w:rsidR="00394EE2" w:rsidRPr="00F34FFF" w:rsidRDefault="009E4942" w:rsidP="005B0B50">
      <w:pPr>
        <w:pStyle w:val="Prrafodelista"/>
        <w:numPr>
          <w:ilvl w:val="0"/>
          <w:numId w:val="2"/>
        </w:numPr>
        <w:spacing w:line="360" w:lineRule="auto"/>
        <w:ind w:left="567" w:hanging="283"/>
        <w:jc w:val="both"/>
        <w:rPr>
          <w:rFonts w:ascii="Palatino Linotype" w:hAnsi="Palatino Linotype"/>
          <w:b/>
          <w:sz w:val="22"/>
          <w:szCs w:val="22"/>
        </w:rPr>
      </w:pPr>
      <w:bookmarkStart w:id="60" w:name="_Toc461555887"/>
      <w:bookmarkStart w:id="61" w:name="_Toc465264614"/>
      <w:bookmarkStart w:id="62" w:name="_Toc465264859"/>
      <w:bookmarkStart w:id="63" w:name="_Toc465266510"/>
      <w:bookmarkStart w:id="64" w:name="_Toc466302242"/>
      <w:bookmarkStart w:id="65" w:name="_Toc466371850"/>
      <w:bookmarkStart w:id="66" w:name="_Toc466371909"/>
      <w:bookmarkStart w:id="67" w:name="_Toc466377639"/>
      <w:bookmarkStart w:id="68" w:name="_Toc475619391"/>
      <w:bookmarkStart w:id="69" w:name="_Toc476048183"/>
      <w:bookmarkStart w:id="70" w:name="_Toc476071562"/>
      <w:bookmarkStart w:id="71" w:name="_Toc491370293"/>
      <w:bookmarkStart w:id="72" w:name="_Toc491971187"/>
      <w:bookmarkStart w:id="73" w:name="_Toc495043349"/>
      <w:bookmarkStart w:id="74" w:name="_Toc495490223"/>
      <w:bookmarkStart w:id="75" w:name="_Toc495490293"/>
      <w:bookmarkStart w:id="76" w:name="_Toc503989306"/>
      <w:bookmarkStart w:id="77" w:name="_Toc503989328"/>
      <w:bookmarkStart w:id="78" w:name="_Toc504070935"/>
      <w:bookmarkStart w:id="79" w:name="_Toc507607101"/>
      <w:bookmarkStart w:id="80" w:name="_Toc513637194"/>
      <w:bookmarkStart w:id="81" w:name="_Toc517374348"/>
      <w:bookmarkStart w:id="82" w:name="_Toc517426508"/>
      <w:bookmarkStart w:id="83" w:name="_Toc517426553"/>
      <w:bookmarkStart w:id="84" w:name="_Toc524631356"/>
      <w:bookmarkStart w:id="85" w:name="_Toc525141798"/>
      <w:bookmarkStart w:id="86" w:name="_Toc520879414"/>
      <w:bookmarkStart w:id="87" w:name="_Toc520914923"/>
      <w:bookmarkStart w:id="88" w:name="_Toc520930777"/>
      <w:bookmarkStart w:id="89" w:name="_Toc520932704"/>
      <w:bookmarkStart w:id="90" w:name="_Toc521527062"/>
      <w:bookmarkStart w:id="91" w:name="_Toc521536200"/>
      <w:bookmarkStart w:id="92" w:name="_Toc522209059"/>
      <w:bookmarkStart w:id="93" w:name="_Toc525749313"/>
      <w:bookmarkStart w:id="94" w:name="_Toc525820880"/>
      <w:bookmarkStart w:id="95" w:name="_Toc526767574"/>
      <w:r w:rsidRPr="00F34FFF">
        <w:rPr>
          <w:rStyle w:val="Ttulo2Car"/>
          <w:rFonts w:ascii="Palatino Linotype" w:hAnsi="Palatino Linotype"/>
          <w:b/>
          <w:color w:val="auto"/>
          <w:sz w:val="24"/>
          <w:lang w:val="es-ES"/>
        </w:rPr>
        <w:t>Razones o Motivos de inconformidad:</w:t>
      </w:r>
      <w:bookmarkEnd w:id="60"/>
      <w:bookmarkEnd w:id="61"/>
      <w:bookmarkEnd w:id="62"/>
      <w:bookmarkEnd w:id="63"/>
      <w:bookmarkEnd w:id="64"/>
      <w:bookmarkEnd w:id="65"/>
      <w:bookmarkEnd w:id="66"/>
      <w:bookmarkEnd w:id="67"/>
      <w:r w:rsidR="000631D9" w:rsidRPr="00F34FFF">
        <w:rPr>
          <w:rStyle w:val="Ttulo2Car"/>
          <w:rFonts w:ascii="Palatino Linotype" w:hAnsi="Palatino Linotype"/>
          <w:b/>
          <w:color w:val="auto"/>
          <w:sz w:val="24"/>
          <w:szCs w:val="24"/>
          <w:lang w:val="es-ES"/>
        </w:rPr>
        <w:t xml:space="preserve"> </w:t>
      </w:r>
      <w:bookmarkEnd w:id="68"/>
      <w:bookmarkEnd w:id="69"/>
      <w:bookmarkEnd w:id="70"/>
      <w:bookmarkEnd w:id="71"/>
      <w:bookmarkEnd w:id="72"/>
      <w:bookmarkEnd w:id="73"/>
      <w:bookmarkEnd w:id="74"/>
      <w:bookmarkEnd w:id="75"/>
      <w:bookmarkEnd w:id="76"/>
      <w:bookmarkEnd w:id="77"/>
      <w:bookmarkEnd w:id="78"/>
      <w:bookmarkEnd w:id="79"/>
      <w:bookmarkEnd w:id="80"/>
      <w:r w:rsidR="00664106" w:rsidRPr="00F34FFF">
        <w:rPr>
          <w:rStyle w:val="Ttulo2Car"/>
          <w:rFonts w:ascii="Palatino Linotype" w:hAnsi="Palatino Linotype"/>
          <w:i/>
          <w:color w:val="auto"/>
          <w:sz w:val="24"/>
          <w:szCs w:val="24"/>
          <w:lang w:val="es-ES"/>
        </w:rPr>
        <w:t>“</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0945F9" w:rsidRPr="00F34FFF">
        <w:rPr>
          <w:rFonts w:ascii="Palatino Linotype" w:hAnsi="Palatino Linotype"/>
          <w:i/>
        </w:rPr>
        <w:t xml:space="preserve">El Titular de la Unidad manifiesta enviar los recibos de </w:t>
      </w:r>
      <w:proofErr w:type="spellStart"/>
      <w:r w:rsidR="000945F9" w:rsidRPr="00F34FFF">
        <w:rPr>
          <w:rFonts w:ascii="Palatino Linotype" w:hAnsi="Palatino Linotype"/>
          <w:i/>
        </w:rPr>
        <w:t>nomina</w:t>
      </w:r>
      <w:proofErr w:type="spellEnd"/>
      <w:r w:rsidR="000945F9" w:rsidRPr="00F34FFF">
        <w:rPr>
          <w:rFonts w:ascii="Palatino Linotype" w:hAnsi="Palatino Linotype"/>
          <w:i/>
        </w:rPr>
        <w:t xml:space="preserve"> solicitas por medio del sistema </w:t>
      </w:r>
      <w:proofErr w:type="spellStart"/>
      <w:r w:rsidR="000945F9" w:rsidRPr="00F34FFF">
        <w:rPr>
          <w:rFonts w:ascii="Palatino Linotype" w:hAnsi="Palatino Linotype"/>
          <w:i/>
        </w:rPr>
        <w:t>Saimex</w:t>
      </w:r>
      <w:proofErr w:type="spellEnd"/>
      <w:r w:rsidR="000945F9" w:rsidRPr="00F34FFF">
        <w:rPr>
          <w:rFonts w:ascii="Palatino Linotype" w:hAnsi="Palatino Linotype"/>
          <w:i/>
        </w:rPr>
        <w:t xml:space="preserve">, pero solo envía el oficio turnado del servidor </w:t>
      </w:r>
      <w:proofErr w:type="spellStart"/>
      <w:r w:rsidR="000945F9" w:rsidRPr="00F34FFF">
        <w:rPr>
          <w:rFonts w:ascii="Palatino Linotype" w:hAnsi="Palatino Linotype"/>
          <w:i/>
        </w:rPr>
        <w:t>publico</w:t>
      </w:r>
      <w:proofErr w:type="spellEnd"/>
      <w:r w:rsidR="000945F9" w:rsidRPr="00F34FFF">
        <w:rPr>
          <w:rFonts w:ascii="Palatino Linotype" w:hAnsi="Palatino Linotype"/>
          <w:i/>
        </w:rPr>
        <w:t xml:space="preserve"> habilitado y de él, dirigido al solicitante pero nunca envía los documentos solicitados.” </w:t>
      </w:r>
      <w:r w:rsidR="00FE49E3" w:rsidRPr="00F34FFF">
        <w:rPr>
          <w:rFonts w:ascii="Palatino Linotype" w:hAnsi="Palatino Linotype"/>
        </w:rPr>
        <w:t>(Sic)</w:t>
      </w:r>
    </w:p>
    <w:p w14:paraId="53EDA959" w14:textId="77777777" w:rsidR="005B0B50" w:rsidRPr="00F34FFF" w:rsidRDefault="005B0B50" w:rsidP="005B0B50">
      <w:pPr>
        <w:spacing w:line="360" w:lineRule="auto"/>
        <w:jc w:val="both"/>
        <w:rPr>
          <w:rFonts w:ascii="Palatino Linotype" w:hAnsi="Palatino Linotype"/>
          <w:b/>
          <w:sz w:val="22"/>
          <w:szCs w:val="22"/>
        </w:rPr>
      </w:pPr>
    </w:p>
    <w:p w14:paraId="6DED0A3C" w14:textId="0B2FC258" w:rsidR="00664106" w:rsidRPr="00F34FFF" w:rsidRDefault="0067444D" w:rsidP="005B0B50">
      <w:pPr>
        <w:spacing w:line="360" w:lineRule="auto"/>
        <w:jc w:val="both"/>
        <w:rPr>
          <w:rFonts w:ascii="Palatino Linotype" w:hAnsi="Palatino Linotype"/>
          <w:b/>
          <w:szCs w:val="22"/>
        </w:rPr>
      </w:pPr>
      <w:r w:rsidRPr="00F34FFF">
        <w:rPr>
          <w:rFonts w:ascii="Palatino Linotype" w:hAnsi="Palatino Linotype"/>
          <w:b/>
          <w:szCs w:val="22"/>
        </w:rPr>
        <w:t>Recurso</w:t>
      </w:r>
      <w:r w:rsidR="00664106" w:rsidRPr="00F34FFF">
        <w:rPr>
          <w:rFonts w:ascii="Palatino Linotype" w:hAnsi="Palatino Linotype"/>
          <w:b/>
          <w:szCs w:val="22"/>
        </w:rPr>
        <w:t xml:space="preserve"> de Revisión </w:t>
      </w:r>
      <w:r w:rsidR="000945F9" w:rsidRPr="00F34FFF">
        <w:rPr>
          <w:rFonts w:ascii="Palatino Linotype" w:hAnsi="Palatino Linotype"/>
          <w:b/>
          <w:szCs w:val="22"/>
        </w:rPr>
        <w:t xml:space="preserve"> 03027</w:t>
      </w:r>
      <w:r w:rsidR="00664106" w:rsidRPr="00F34FFF">
        <w:rPr>
          <w:rFonts w:ascii="Palatino Linotype" w:hAnsi="Palatino Linotype"/>
          <w:b/>
          <w:szCs w:val="22"/>
        </w:rPr>
        <w:t>/INFOEM/IP/RR/2018:</w:t>
      </w:r>
    </w:p>
    <w:p w14:paraId="3108D5EE" w14:textId="77777777" w:rsidR="00486A09" w:rsidRPr="00F34FFF" w:rsidRDefault="00486A09" w:rsidP="00C44E57">
      <w:pPr>
        <w:pStyle w:val="Prrafodelista"/>
        <w:spacing w:line="360" w:lineRule="auto"/>
        <w:ind w:left="578"/>
        <w:jc w:val="both"/>
        <w:rPr>
          <w:rFonts w:ascii="Palatino Linotype" w:hAnsi="Palatino Linotype"/>
          <w:b/>
          <w:szCs w:val="22"/>
        </w:rPr>
      </w:pPr>
    </w:p>
    <w:p w14:paraId="3A3A0F2B" w14:textId="10BBFA89" w:rsidR="00782CC2" w:rsidRPr="00F34FFF" w:rsidRDefault="00664106" w:rsidP="005B0B50">
      <w:pPr>
        <w:pStyle w:val="Prrafodelista"/>
        <w:numPr>
          <w:ilvl w:val="0"/>
          <w:numId w:val="3"/>
        </w:numPr>
        <w:spacing w:line="360" w:lineRule="auto"/>
        <w:ind w:left="567" w:hanging="283"/>
        <w:jc w:val="both"/>
        <w:rPr>
          <w:rFonts w:ascii="Palatino Linotype" w:eastAsiaTheme="majorEastAsia" w:hAnsi="Palatino Linotype" w:cstheme="majorBidi"/>
          <w:i/>
          <w:lang w:val="es-ES" w:eastAsia="en-US"/>
        </w:rPr>
      </w:pPr>
      <w:bookmarkStart w:id="96" w:name="_Toc520879415"/>
      <w:bookmarkStart w:id="97" w:name="_Toc520914924"/>
      <w:bookmarkStart w:id="98" w:name="_Toc520930778"/>
      <w:bookmarkStart w:id="99" w:name="_Toc520932705"/>
      <w:bookmarkStart w:id="100" w:name="_Toc521527063"/>
      <w:bookmarkStart w:id="101" w:name="_Toc521536201"/>
      <w:bookmarkStart w:id="102" w:name="_Toc522209060"/>
      <w:bookmarkStart w:id="103" w:name="_Toc524631357"/>
      <w:bookmarkStart w:id="104" w:name="_Toc525141799"/>
      <w:bookmarkStart w:id="105" w:name="_Toc525749314"/>
      <w:bookmarkStart w:id="106" w:name="_Toc525820881"/>
      <w:bookmarkStart w:id="107" w:name="_Toc526767575"/>
      <w:r w:rsidRPr="00F34FFF">
        <w:rPr>
          <w:rStyle w:val="Ttulo2Car"/>
          <w:rFonts w:ascii="Palatino Linotype" w:hAnsi="Palatino Linotype"/>
          <w:b/>
          <w:color w:val="auto"/>
          <w:sz w:val="24"/>
          <w:lang w:val="es-ES"/>
        </w:rPr>
        <w:t>Acto impugnado</w:t>
      </w:r>
      <w:r w:rsidR="006D0DAE" w:rsidRPr="00F34FFF">
        <w:rPr>
          <w:rStyle w:val="Ttulo2Car"/>
          <w:rFonts w:ascii="Palatino Linotype" w:hAnsi="Palatino Linotype"/>
          <w:b/>
          <w:color w:val="auto"/>
          <w:sz w:val="24"/>
          <w:lang w:val="es-ES"/>
        </w:rPr>
        <w:t>:</w:t>
      </w:r>
      <w:r w:rsidR="006D0DAE" w:rsidRPr="00F34FFF">
        <w:rPr>
          <w:rStyle w:val="Ttulo2Car"/>
          <w:rFonts w:ascii="Palatino Linotype" w:hAnsi="Palatino Linotype"/>
          <w:i/>
          <w:color w:val="auto"/>
          <w:sz w:val="24"/>
          <w:lang w:val="es-ES"/>
        </w:rPr>
        <w:t>”</w:t>
      </w:r>
      <w:bookmarkEnd w:id="96"/>
      <w:bookmarkEnd w:id="97"/>
      <w:bookmarkEnd w:id="98"/>
      <w:bookmarkEnd w:id="99"/>
      <w:bookmarkEnd w:id="100"/>
      <w:bookmarkEnd w:id="101"/>
      <w:bookmarkEnd w:id="102"/>
      <w:bookmarkEnd w:id="103"/>
      <w:bookmarkEnd w:id="104"/>
      <w:bookmarkEnd w:id="105"/>
      <w:bookmarkEnd w:id="106"/>
      <w:bookmarkEnd w:id="107"/>
      <w:r w:rsidR="000945F9" w:rsidRPr="00F34FFF">
        <w:rPr>
          <w:rFonts w:ascii="Verdana" w:hAnsi="Verdana"/>
          <w:i/>
          <w:color w:val="000000"/>
          <w:sz w:val="14"/>
          <w:szCs w:val="14"/>
        </w:rPr>
        <w:t xml:space="preserve"> </w:t>
      </w:r>
      <w:r w:rsidR="000945F9" w:rsidRPr="00F34FFF">
        <w:rPr>
          <w:rFonts w:ascii="Palatino Linotype" w:eastAsiaTheme="majorEastAsia" w:hAnsi="Palatino Linotype" w:cstheme="majorBidi"/>
          <w:i/>
          <w:szCs w:val="26"/>
          <w:lang w:eastAsia="en-US"/>
        </w:rPr>
        <w:t>La respuesta entregada</w:t>
      </w:r>
      <w:r w:rsidRPr="00F34FFF">
        <w:rPr>
          <w:rFonts w:ascii="Palatino Linotype" w:eastAsia="Calibri" w:hAnsi="Palatino Linotype" w:cs="Arial"/>
          <w:i/>
          <w:lang w:val="es-ES"/>
        </w:rPr>
        <w:t>” (Sic).</w:t>
      </w:r>
    </w:p>
    <w:p w14:paraId="3B03D3EB" w14:textId="77777777" w:rsidR="00486A09" w:rsidRPr="00F34FFF" w:rsidRDefault="00486A09" w:rsidP="005B0B50">
      <w:pPr>
        <w:pStyle w:val="Prrafodelista"/>
        <w:spacing w:line="360" w:lineRule="auto"/>
        <w:ind w:left="567" w:hanging="283"/>
        <w:jc w:val="both"/>
        <w:rPr>
          <w:rFonts w:ascii="Palatino Linotype" w:eastAsiaTheme="majorEastAsia" w:hAnsi="Palatino Linotype" w:cstheme="majorBidi"/>
          <w:i/>
          <w:lang w:val="es-ES" w:eastAsia="en-US"/>
        </w:rPr>
      </w:pPr>
    </w:p>
    <w:p w14:paraId="4CDC8E03" w14:textId="5162801D" w:rsidR="00664106" w:rsidRPr="00F34FFF" w:rsidRDefault="00664106" w:rsidP="005B0B50">
      <w:pPr>
        <w:pStyle w:val="Prrafodelista"/>
        <w:numPr>
          <w:ilvl w:val="0"/>
          <w:numId w:val="3"/>
        </w:numPr>
        <w:spacing w:line="360" w:lineRule="auto"/>
        <w:ind w:left="567" w:hanging="283"/>
        <w:jc w:val="both"/>
        <w:rPr>
          <w:rFonts w:ascii="Palatino Linotype" w:hAnsi="Palatino Linotype"/>
          <w:b/>
          <w:i/>
          <w:sz w:val="22"/>
          <w:szCs w:val="22"/>
        </w:rPr>
      </w:pPr>
      <w:bookmarkStart w:id="108" w:name="_Toc525749315"/>
      <w:bookmarkStart w:id="109" w:name="_Toc525820882"/>
      <w:bookmarkStart w:id="110" w:name="_Toc526767576"/>
      <w:bookmarkStart w:id="111" w:name="_Toc521527064"/>
      <w:bookmarkStart w:id="112" w:name="_Toc521536202"/>
      <w:bookmarkStart w:id="113" w:name="_Toc522209061"/>
      <w:bookmarkStart w:id="114" w:name="_Toc524631358"/>
      <w:bookmarkStart w:id="115" w:name="_Toc525141800"/>
      <w:bookmarkStart w:id="116" w:name="_Toc520879416"/>
      <w:bookmarkStart w:id="117" w:name="_Toc520914925"/>
      <w:bookmarkStart w:id="118" w:name="_Toc520930779"/>
      <w:bookmarkStart w:id="119" w:name="_Toc520932706"/>
      <w:r w:rsidRPr="00F34FFF">
        <w:rPr>
          <w:rStyle w:val="Ttulo2Car"/>
          <w:rFonts w:ascii="Palatino Linotype" w:hAnsi="Palatino Linotype"/>
          <w:b/>
          <w:color w:val="auto"/>
          <w:sz w:val="24"/>
          <w:lang w:val="es-ES"/>
        </w:rPr>
        <w:t>Razones o Motivos de inconformidad:</w:t>
      </w:r>
      <w:r w:rsidRPr="00F34FFF">
        <w:rPr>
          <w:rStyle w:val="Ttulo2Car"/>
          <w:rFonts w:ascii="Palatino Linotype" w:hAnsi="Palatino Linotype"/>
          <w:b/>
          <w:color w:val="auto"/>
          <w:sz w:val="24"/>
          <w:szCs w:val="24"/>
          <w:lang w:val="es-ES"/>
        </w:rPr>
        <w:t xml:space="preserve"> </w:t>
      </w:r>
      <w:r w:rsidR="000945F9" w:rsidRPr="00F34FFF">
        <w:rPr>
          <w:rStyle w:val="Ttulo2Car"/>
          <w:rFonts w:ascii="Palatino Linotype" w:hAnsi="Palatino Linotype"/>
          <w:b/>
          <w:color w:val="auto"/>
          <w:sz w:val="24"/>
          <w:szCs w:val="24"/>
          <w:lang w:val="es-ES"/>
        </w:rPr>
        <w:t>“</w:t>
      </w:r>
      <w:bookmarkEnd w:id="108"/>
      <w:bookmarkEnd w:id="109"/>
      <w:bookmarkEnd w:id="110"/>
      <w:r w:rsidR="000945F9" w:rsidRPr="00F34FFF">
        <w:rPr>
          <w:rFonts w:ascii="Palatino Linotype" w:hAnsi="Palatino Linotype"/>
          <w:i/>
          <w:color w:val="000000"/>
        </w:rPr>
        <w:t xml:space="preserve">Está entregando una información totalmente distinta a la </w:t>
      </w:r>
      <w:bookmarkEnd w:id="111"/>
      <w:bookmarkEnd w:id="112"/>
      <w:bookmarkEnd w:id="113"/>
      <w:bookmarkEnd w:id="114"/>
      <w:bookmarkEnd w:id="115"/>
      <w:proofErr w:type="spellStart"/>
      <w:r w:rsidR="000945F9" w:rsidRPr="00F34FFF">
        <w:rPr>
          <w:rFonts w:ascii="Palatino Linotype" w:hAnsi="Palatino Linotype"/>
          <w:i/>
          <w:color w:val="000000"/>
        </w:rPr>
        <w:t>solicituda</w:t>
      </w:r>
      <w:proofErr w:type="spellEnd"/>
      <w:r w:rsidR="000945F9" w:rsidRPr="00F34FFF">
        <w:rPr>
          <w:rStyle w:val="Ttulo2Car"/>
          <w:rFonts w:ascii="Palatino Linotype" w:hAnsi="Palatino Linotype"/>
          <w:i/>
          <w:color w:val="auto"/>
          <w:sz w:val="24"/>
          <w:szCs w:val="24"/>
          <w:lang w:val="es-ES"/>
        </w:rPr>
        <w:t>.</w:t>
      </w:r>
      <w:r w:rsidRPr="00F34FFF">
        <w:rPr>
          <w:rStyle w:val="Ttulo2Car"/>
          <w:rFonts w:ascii="Palatino Linotype" w:hAnsi="Palatino Linotype"/>
          <w:i/>
          <w:color w:val="auto"/>
          <w:sz w:val="24"/>
          <w:szCs w:val="24"/>
          <w:lang w:val="es-ES"/>
        </w:rPr>
        <w:t>”</w:t>
      </w:r>
      <w:bookmarkEnd w:id="116"/>
      <w:bookmarkEnd w:id="117"/>
      <w:bookmarkEnd w:id="118"/>
      <w:bookmarkEnd w:id="119"/>
      <w:r w:rsidRPr="00F34FFF">
        <w:rPr>
          <w:rFonts w:ascii="Palatino Linotype" w:hAnsi="Palatino Linotype"/>
          <w:i/>
        </w:rPr>
        <w:t xml:space="preserve"> (Sic)</w:t>
      </w:r>
      <w:r w:rsidR="000945F9" w:rsidRPr="00F34FFF">
        <w:rPr>
          <w:rFonts w:ascii="Palatino Linotype" w:hAnsi="Palatino Linotype"/>
          <w:i/>
        </w:rPr>
        <w:t>.</w:t>
      </w:r>
    </w:p>
    <w:p w14:paraId="670D27DC" w14:textId="77777777" w:rsidR="003B1B16" w:rsidRPr="00F34FFF" w:rsidRDefault="003B1B16" w:rsidP="00C44E57">
      <w:pPr>
        <w:spacing w:line="360" w:lineRule="auto"/>
        <w:jc w:val="both"/>
        <w:rPr>
          <w:rFonts w:ascii="Palatino Linotype" w:hAnsi="Palatino Linotype"/>
          <w:b/>
          <w:sz w:val="22"/>
          <w:szCs w:val="22"/>
        </w:rPr>
      </w:pPr>
    </w:p>
    <w:p w14:paraId="2D721437" w14:textId="1682629C" w:rsidR="00664106" w:rsidRPr="00F34FFF" w:rsidRDefault="00664106" w:rsidP="00C44E57">
      <w:pPr>
        <w:pStyle w:val="Prrafodelista"/>
        <w:numPr>
          <w:ilvl w:val="0"/>
          <w:numId w:val="1"/>
        </w:numPr>
        <w:spacing w:line="360" w:lineRule="auto"/>
        <w:ind w:left="0" w:firstLine="0"/>
        <w:jc w:val="both"/>
        <w:rPr>
          <w:rFonts w:ascii="Palatino Linotype" w:eastAsia="Times New Roman" w:hAnsi="Palatino Linotype" w:cs="Arial"/>
        </w:rPr>
      </w:pPr>
      <w:r w:rsidRPr="00F34FFF">
        <w:rPr>
          <w:rFonts w:ascii="Palatino Linotype" w:hAnsi="Palatino Linotype" w:cs="Arial"/>
          <w:bCs/>
        </w:rPr>
        <w:t xml:space="preserve">Asimismo con fundamento en lo dispuesto por el </w:t>
      </w:r>
      <w:r w:rsidRPr="00F34FFF">
        <w:rPr>
          <w:rFonts w:ascii="Palatino Linotype" w:eastAsia="Calibri" w:hAnsi="Palatino Linotype" w:cs="Arial"/>
        </w:rPr>
        <w:t xml:space="preserve">artículo 185 fracción I de la </w:t>
      </w:r>
      <w:r w:rsidRPr="00F34FFF">
        <w:rPr>
          <w:rFonts w:ascii="Palatino Linotype" w:eastAsia="Calibri" w:hAnsi="Palatino Linotype" w:cs="Arial"/>
          <w:b/>
        </w:rPr>
        <w:t>Ley de Transparencia y Acceso a la Información Pública del Estado de México y Municipios,</w:t>
      </w:r>
      <w:r w:rsidRPr="00F34FFF">
        <w:rPr>
          <w:rFonts w:ascii="Palatino Linotype" w:hAnsi="Palatino Linotype" w:cs="Arial"/>
        </w:rPr>
        <w:t xml:space="preserve"> </w:t>
      </w:r>
      <w:r w:rsidR="00486A09" w:rsidRPr="00F34FFF">
        <w:rPr>
          <w:rFonts w:ascii="Palatino Linotype" w:eastAsia="Times New Roman" w:hAnsi="Palatino Linotype" w:cs="Arial"/>
        </w:rPr>
        <w:t>el recurso</w:t>
      </w:r>
      <w:r w:rsidRPr="00F34FFF">
        <w:rPr>
          <w:rFonts w:ascii="Palatino Linotype" w:eastAsia="Times New Roman" w:hAnsi="Palatino Linotype" w:cs="Arial"/>
        </w:rPr>
        <w:t xml:space="preserve"> de revisión con número </w:t>
      </w:r>
      <w:r w:rsidR="000945F9" w:rsidRPr="00F34FFF">
        <w:rPr>
          <w:rFonts w:ascii="Palatino Linotype" w:eastAsia="Times New Roman" w:hAnsi="Palatino Linotype" w:cs="Arial"/>
          <w:b/>
        </w:rPr>
        <w:t>02848</w:t>
      </w:r>
      <w:r w:rsidR="00486A09" w:rsidRPr="00F34FFF">
        <w:rPr>
          <w:rFonts w:ascii="Palatino Linotype" w:eastAsia="Times New Roman" w:hAnsi="Palatino Linotype" w:cs="Arial"/>
          <w:b/>
        </w:rPr>
        <w:t>/INFOEM/IP/RR/2018</w:t>
      </w:r>
      <w:r w:rsidR="00394EE2" w:rsidRPr="00F34FFF">
        <w:rPr>
          <w:rFonts w:ascii="Palatino Linotype" w:eastAsia="Times New Roman" w:hAnsi="Palatino Linotype" w:cs="Arial"/>
          <w:b/>
        </w:rPr>
        <w:t xml:space="preserve">, </w:t>
      </w:r>
      <w:r w:rsidR="00486A09" w:rsidRPr="00F34FFF">
        <w:rPr>
          <w:rFonts w:ascii="Palatino Linotype" w:eastAsia="Times New Roman" w:hAnsi="Palatino Linotype" w:cs="Arial"/>
        </w:rPr>
        <w:t>fue turnado</w:t>
      </w:r>
      <w:r w:rsidRPr="00F34FFF">
        <w:rPr>
          <w:rFonts w:ascii="Palatino Linotype" w:eastAsia="Calibri" w:hAnsi="Palatino Linotype" w:cs="Arial"/>
          <w:b/>
        </w:rPr>
        <w:t xml:space="preserve"> </w:t>
      </w:r>
      <w:r w:rsidRPr="00F34FFF">
        <w:rPr>
          <w:rFonts w:ascii="Palatino Linotype" w:eastAsia="Times New Roman" w:hAnsi="Palatino Linotype" w:cs="Arial"/>
        </w:rPr>
        <w:t xml:space="preserve">al </w:t>
      </w:r>
      <w:r w:rsidRPr="00F34FFF">
        <w:rPr>
          <w:rFonts w:ascii="Palatino Linotype" w:eastAsia="Times New Roman" w:hAnsi="Palatino Linotype" w:cs="Arial"/>
          <w:b/>
        </w:rPr>
        <w:t xml:space="preserve">Comisionado José Guadalupe Luna Hernández </w:t>
      </w:r>
      <w:r w:rsidRPr="00F34FFF">
        <w:rPr>
          <w:rFonts w:ascii="Palatino Linotype" w:eastAsia="Times New Roman" w:hAnsi="Palatino Linotype" w:cs="Arial"/>
        </w:rPr>
        <w:t xml:space="preserve">con el objeto de su análisis, posteriormente el Pleno </w:t>
      </w:r>
      <w:r w:rsidRPr="00F34FFF">
        <w:rPr>
          <w:rFonts w:ascii="Palatino Linotype" w:eastAsia="MS Mincho" w:hAnsi="Palatino Linotype" w:cs="Arial"/>
        </w:rPr>
        <w:t>de este Órgano Autónomo, en la</w:t>
      </w:r>
      <w:r w:rsidR="000945F9" w:rsidRPr="00F34FFF">
        <w:rPr>
          <w:rFonts w:ascii="Palatino Linotype" w:eastAsia="MS Mincho" w:hAnsi="Palatino Linotype" w:cs="Arial"/>
          <w:b/>
        </w:rPr>
        <w:t xml:space="preserve"> Trigésima Segunda </w:t>
      </w:r>
      <w:r w:rsidR="00EE6F5F" w:rsidRPr="00F34FFF">
        <w:rPr>
          <w:rFonts w:ascii="Palatino Linotype" w:eastAsia="MS Mincho" w:hAnsi="Palatino Linotype" w:cs="Arial"/>
          <w:b/>
        </w:rPr>
        <w:t xml:space="preserve"> </w:t>
      </w:r>
      <w:r w:rsidRPr="00F34FFF">
        <w:rPr>
          <w:rFonts w:ascii="Palatino Linotype" w:eastAsia="MS Mincho" w:hAnsi="Palatino Linotype" w:cs="Arial"/>
        </w:rPr>
        <w:t>Sesión Ordinaria de fecha</w:t>
      </w:r>
      <w:r w:rsidR="000945F9" w:rsidRPr="00F34FFF">
        <w:rPr>
          <w:rFonts w:ascii="Palatino Linotype" w:eastAsia="MS Mincho" w:hAnsi="Palatino Linotype" w:cs="Arial"/>
          <w:b/>
        </w:rPr>
        <w:t xml:space="preserve"> </w:t>
      </w:r>
      <w:r w:rsidR="000945F9" w:rsidRPr="00F34FFF">
        <w:rPr>
          <w:rFonts w:ascii="Palatino Linotype" w:eastAsia="MS Mincho" w:hAnsi="Palatino Linotype" w:cs="Arial"/>
        </w:rPr>
        <w:t>cinco (05</w:t>
      </w:r>
      <w:r w:rsidRPr="00F34FFF">
        <w:rPr>
          <w:rFonts w:ascii="Palatino Linotype" w:eastAsia="MS Mincho" w:hAnsi="Palatino Linotype" w:cs="Arial"/>
        </w:rPr>
        <w:t>)</w:t>
      </w:r>
      <w:r w:rsidR="000945F9" w:rsidRPr="00F34FFF">
        <w:rPr>
          <w:rFonts w:ascii="Palatino Linotype" w:eastAsia="MS Mincho" w:hAnsi="Palatino Linotype" w:cs="Arial"/>
        </w:rPr>
        <w:t xml:space="preserve"> de septiembre</w:t>
      </w:r>
      <w:r w:rsidRPr="00F34FFF">
        <w:rPr>
          <w:rFonts w:ascii="Palatino Linotype" w:eastAsia="MS Mincho" w:hAnsi="Palatino Linotype" w:cs="Arial"/>
        </w:rPr>
        <w:t xml:space="preserve"> de</w:t>
      </w:r>
      <w:r w:rsidRPr="00F34FFF">
        <w:rPr>
          <w:rFonts w:ascii="Palatino Linotype" w:eastAsia="MS Mincho" w:hAnsi="Palatino Linotype" w:cs="Arial"/>
          <w:b/>
        </w:rPr>
        <w:t xml:space="preserve"> </w:t>
      </w:r>
      <w:r w:rsidRPr="00F34FFF">
        <w:rPr>
          <w:rFonts w:ascii="Palatino Linotype" w:eastAsia="MS Mincho" w:hAnsi="Palatino Linotype" w:cs="Arial"/>
        </w:rPr>
        <w:t>dos mil dieciocho</w:t>
      </w:r>
      <w:r w:rsidR="00486A09" w:rsidRPr="00F34FFF">
        <w:rPr>
          <w:rFonts w:ascii="Palatino Linotype" w:eastAsia="MS Mincho" w:hAnsi="Palatino Linotype" w:cs="Arial"/>
        </w:rPr>
        <w:t xml:space="preserve"> ordenó la acumulación del</w:t>
      </w:r>
      <w:r w:rsidRPr="00F34FFF">
        <w:rPr>
          <w:rFonts w:ascii="Palatino Linotype" w:eastAsia="MS Mincho" w:hAnsi="Palatino Linotype" w:cs="Arial"/>
        </w:rPr>
        <w:t xml:space="preserve"> </w:t>
      </w:r>
      <w:r w:rsidR="00486A09" w:rsidRPr="00F34FFF">
        <w:rPr>
          <w:rFonts w:ascii="Palatino Linotype" w:eastAsia="Times New Roman" w:hAnsi="Palatino Linotype" w:cs="Arial"/>
        </w:rPr>
        <w:t>recurso</w:t>
      </w:r>
      <w:r w:rsidRPr="00F34FFF">
        <w:rPr>
          <w:rFonts w:ascii="Palatino Linotype" w:eastAsia="Times New Roman" w:hAnsi="Palatino Linotype" w:cs="Arial"/>
        </w:rPr>
        <w:t xml:space="preserve"> de revisión </w:t>
      </w:r>
      <w:r w:rsidR="000945F9" w:rsidRPr="00F34FFF">
        <w:rPr>
          <w:rFonts w:ascii="Palatino Linotype" w:eastAsia="MS Mincho" w:hAnsi="Palatino Linotype" w:cs="Arial"/>
          <w:b/>
          <w:bCs/>
        </w:rPr>
        <w:t>03027</w:t>
      </w:r>
      <w:r w:rsidR="00A36432" w:rsidRPr="00F34FFF">
        <w:rPr>
          <w:rFonts w:ascii="Palatino Linotype" w:eastAsia="MS Mincho" w:hAnsi="Palatino Linotype" w:cs="Arial"/>
          <w:b/>
          <w:bCs/>
        </w:rPr>
        <w:t>/INFOEM/IP/RR/2018</w:t>
      </w:r>
      <w:r w:rsidRPr="00F34FFF">
        <w:rPr>
          <w:rFonts w:ascii="Palatino Linotype" w:eastAsia="MS Mincho" w:hAnsi="Palatino Linotype" w:cs="Arial"/>
          <w:b/>
          <w:bCs/>
        </w:rPr>
        <w:t xml:space="preserve"> </w:t>
      </w:r>
      <w:r w:rsidRPr="00F34FFF">
        <w:rPr>
          <w:rFonts w:ascii="Palatino Linotype" w:eastAsia="MS Mincho" w:hAnsi="Palatino Linotype" w:cs="Arial"/>
          <w:bCs/>
        </w:rPr>
        <w:t xml:space="preserve">de la Comisionada </w:t>
      </w:r>
      <w:r w:rsidR="00486A09" w:rsidRPr="00F34FFF">
        <w:rPr>
          <w:rFonts w:ascii="Palatino Linotype" w:eastAsia="MS Mincho" w:hAnsi="Palatino Linotype" w:cs="Arial"/>
          <w:b/>
          <w:bCs/>
        </w:rPr>
        <w:t xml:space="preserve">Eva </w:t>
      </w:r>
      <w:proofErr w:type="spellStart"/>
      <w:r w:rsidR="00486A09" w:rsidRPr="00F34FFF">
        <w:rPr>
          <w:rFonts w:ascii="Palatino Linotype" w:eastAsia="MS Mincho" w:hAnsi="Palatino Linotype" w:cs="Arial"/>
          <w:b/>
          <w:bCs/>
        </w:rPr>
        <w:t>Abaid</w:t>
      </w:r>
      <w:proofErr w:type="spellEnd"/>
      <w:r w:rsidR="00486A09" w:rsidRPr="00F34FFF">
        <w:rPr>
          <w:rFonts w:ascii="Palatino Linotype" w:eastAsia="MS Mincho" w:hAnsi="Palatino Linotype" w:cs="Arial"/>
          <w:b/>
          <w:bCs/>
        </w:rPr>
        <w:t xml:space="preserve"> </w:t>
      </w:r>
      <w:proofErr w:type="spellStart"/>
      <w:r w:rsidR="00486A09" w:rsidRPr="00F34FFF">
        <w:rPr>
          <w:rFonts w:ascii="Palatino Linotype" w:eastAsia="MS Mincho" w:hAnsi="Palatino Linotype" w:cs="Arial"/>
          <w:b/>
          <w:bCs/>
        </w:rPr>
        <w:t>Yapur</w:t>
      </w:r>
      <w:proofErr w:type="spellEnd"/>
      <w:r w:rsidRPr="00F34FFF">
        <w:rPr>
          <w:rFonts w:ascii="Palatino Linotype" w:eastAsia="Times New Roman" w:hAnsi="Palatino Linotype" w:cs="Arial"/>
          <w:b/>
        </w:rPr>
        <w:t xml:space="preserve">;  </w:t>
      </w:r>
      <w:r w:rsidR="009F0889" w:rsidRPr="00F34FFF">
        <w:rPr>
          <w:rFonts w:ascii="Palatino Linotype" w:eastAsia="MS Mincho" w:hAnsi="Palatino Linotype" w:cs="Arial"/>
        </w:rPr>
        <w:t>a efecto de que e</w:t>
      </w:r>
      <w:r w:rsidRPr="00F34FFF">
        <w:rPr>
          <w:rFonts w:ascii="Palatino Linotype" w:eastAsia="MS Mincho" w:hAnsi="Palatino Linotype" w:cs="Arial"/>
        </w:rPr>
        <w:t xml:space="preserve">sta Ponencia formulara y </w:t>
      </w:r>
      <w:r w:rsidRPr="00F34FFF">
        <w:rPr>
          <w:rFonts w:ascii="Palatino Linotype" w:eastAsia="MS Mincho" w:hAnsi="Palatino Linotype" w:cs="Arial"/>
        </w:rPr>
        <w:lastRenderedPageBreak/>
        <w:t>presentara el proyecto de resolución correspondiente</w:t>
      </w:r>
      <w:r w:rsidRPr="00F34FFF">
        <w:rPr>
          <w:rFonts w:ascii="Palatino Linotype" w:eastAsia="Times New Roman" w:hAnsi="Palatino Linotype" w:cs="Arial"/>
        </w:rPr>
        <w:t xml:space="preserve"> de conformidad con el numeral ONCE incisos b) y c) de los </w:t>
      </w:r>
      <w:r w:rsidRPr="00F34FFF">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F34FFF">
        <w:rPr>
          <w:rFonts w:ascii="Palatino Linotype" w:hAnsi="Palatino Linotype"/>
          <w:i/>
          <w:vertAlign w:val="superscript"/>
        </w:rPr>
        <w:footnoteReference w:id="1"/>
      </w:r>
      <w:r w:rsidRPr="00F34FFF">
        <w:rPr>
          <w:rFonts w:ascii="Palatino Linotype" w:eastAsia="Times New Roman" w:hAnsi="Palatino Linotype" w:cs="Arial"/>
        </w:rPr>
        <w:t>, que señala:</w:t>
      </w:r>
    </w:p>
    <w:p w14:paraId="29D5C216" w14:textId="77777777" w:rsidR="006B3DE7" w:rsidRPr="00F34FFF" w:rsidRDefault="006B3DE7" w:rsidP="006B3DE7">
      <w:pPr>
        <w:pStyle w:val="Prrafodelista"/>
        <w:spacing w:line="360" w:lineRule="auto"/>
        <w:ind w:left="0"/>
        <w:jc w:val="both"/>
        <w:rPr>
          <w:rFonts w:ascii="Palatino Linotype" w:eastAsia="Times New Roman" w:hAnsi="Palatino Linotype" w:cs="Arial"/>
          <w:sz w:val="22"/>
        </w:rPr>
      </w:pPr>
    </w:p>
    <w:p w14:paraId="0C7E5E12" w14:textId="77777777" w:rsidR="00664106" w:rsidRPr="00F34FFF" w:rsidRDefault="00664106" w:rsidP="00C44E57">
      <w:pPr>
        <w:autoSpaceDE w:val="0"/>
        <w:autoSpaceDN w:val="0"/>
        <w:adjustRightInd w:val="0"/>
        <w:spacing w:line="360" w:lineRule="auto"/>
        <w:ind w:left="567" w:right="616"/>
        <w:contextualSpacing/>
        <w:jc w:val="both"/>
        <w:rPr>
          <w:rFonts w:ascii="Palatino Linotype" w:eastAsia="Times New Roman" w:hAnsi="Palatino Linotype" w:cs="Arial"/>
          <w:i/>
          <w:sz w:val="22"/>
        </w:rPr>
      </w:pPr>
      <w:r w:rsidRPr="00F34FFF">
        <w:rPr>
          <w:rFonts w:ascii="Palatino Linotype" w:eastAsia="Times New Roman" w:hAnsi="Palatino Linotype" w:cs="Arial"/>
          <w:b/>
          <w:i/>
          <w:sz w:val="22"/>
        </w:rPr>
        <w:t>ONCE.</w:t>
      </w:r>
      <w:r w:rsidRPr="00F34FFF">
        <w:rPr>
          <w:rFonts w:ascii="Palatino Linotype" w:eastAsia="Times New Roman"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F34FFF" w:rsidRDefault="00664106" w:rsidP="00C44E57">
      <w:pPr>
        <w:autoSpaceDE w:val="0"/>
        <w:autoSpaceDN w:val="0"/>
        <w:adjustRightInd w:val="0"/>
        <w:spacing w:line="360" w:lineRule="auto"/>
        <w:ind w:left="567" w:right="616"/>
        <w:contextualSpacing/>
        <w:jc w:val="both"/>
        <w:rPr>
          <w:rFonts w:ascii="Palatino Linotype" w:eastAsia="Times New Roman" w:hAnsi="Palatino Linotype" w:cs="Arial"/>
          <w:i/>
          <w:sz w:val="22"/>
        </w:rPr>
      </w:pPr>
      <w:r w:rsidRPr="00F34FFF">
        <w:rPr>
          <w:rFonts w:ascii="Palatino Linotype" w:eastAsia="Times New Roman" w:hAnsi="Palatino Linotype" w:cs="Arial"/>
          <w:i/>
          <w:sz w:val="22"/>
        </w:rPr>
        <w:t>…</w:t>
      </w:r>
    </w:p>
    <w:p w14:paraId="76C31779" w14:textId="77777777" w:rsidR="00664106" w:rsidRPr="00F34FFF" w:rsidRDefault="00664106" w:rsidP="00C44E57">
      <w:pPr>
        <w:spacing w:line="360" w:lineRule="auto"/>
        <w:ind w:left="567" w:right="616"/>
        <w:jc w:val="both"/>
        <w:rPr>
          <w:rFonts w:ascii="Palatino Linotype" w:eastAsia="Times New Roman" w:hAnsi="Palatino Linotype" w:cs="Times New Roman"/>
          <w:i/>
          <w:color w:val="000000"/>
          <w:sz w:val="22"/>
        </w:rPr>
      </w:pPr>
      <w:r w:rsidRPr="00F34FFF">
        <w:rPr>
          <w:rFonts w:ascii="Palatino Linotype" w:eastAsia="Times New Roman" w:hAnsi="Palatino Linotype" w:cs="Times New Roman"/>
          <w:i/>
          <w:color w:val="000000"/>
          <w:sz w:val="22"/>
        </w:rPr>
        <w:t>b) Las partes o los actos impugnados sean iguales</w:t>
      </w:r>
    </w:p>
    <w:p w14:paraId="35687CC9" w14:textId="77777777" w:rsidR="00664106" w:rsidRPr="00F34FFF" w:rsidRDefault="00664106" w:rsidP="00C44E57">
      <w:pPr>
        <w:autoSpaceDE w:val="0"/>
        <w:autoSpaceDN w:val="0"/>
        <w:adjustRightInd w:val="0"/>
        <w:spacing w:line="360" w:lineRule="auto"/>
        <w:ind w:left="567" w:right="616"/>
        <w:contextualSpacing/>
        <w:jc w:val="both"/>
        <w:rPr>
          <w:rFonts w:ascii="Palatino Linotype" w:eastAsia="Times New Roman" w:hAnsi="Palatino Linotype" w:cs="Arial"/>
          <w:i/>
          <w:sz w:val="22"/>
        </w:rPr>
      </w:pPr>
      <w:r w:rsidRPr="00F34FFF">
        <w:rPr>
          <w:rFonts w:ascii="Palatino Linotype" w:eastAsia="Times New Roman" w:hAnsi="Palatino Linotype" w:cs="Arial"/>
          <w:i/>
          <w:sz w:val="22"/>
        </w:rPr>
        <w:t>c) Cuando se trate del mismo solicitante, el mismo SUJETO OBLIGADO, aunque se trate de solicitudes diversas;</w:t>
      </w:r>
    </w:p>
    <w:p w14:paraId="0488005E" w14:textId="77777777" w:rsidR="00664106" w:rsidRPr="00F34FFF" w:rsidRDefault="00664106" w:rsidP="00C44E57">
      <w:pPr>
        <w:autoSpaceDE w:val="0"/>
        <w:autoSpaceDN w:val="0"/>
        <w:adjustRightInd w:val="0"/>
        <w:spacing w:line="360" w:lineRule="auto"/>
        <w:ind w:left="567" w:right="616"/>
        <w:contextualSpacing/>
        <w:jc w:val="both"/>
        <w:rPr>
          <w:rFonts w:ascii="Palatino Linotype" w:eastAsia="Times New Roman" w:hAnsi="Palatino Linotype" w:cs="Arial"/>
          <w:i/>
          <w:sz w:val="22"/>
        </w:rPr>
      </w:pPr>
      <w:r w:rsidRPr="00F34FFF">
        <w:rPr>
          <w:rFonts w:ascii="Palatino Linotype" w:eastAsia="Times New Roman" w:hAnsi="Palatino Linotype" w:cs="Arial"/>
          <w:i/>
          <w:sz w:val="22"/>
        </w:rPr>
        <w:t>(…)</w:t>
      </w:r>
    </w:p>
    <w:p w14:paraId="08837ECB" w14:textId="77777777" w:rsidR="006B3DE7" w:rsidRPr="00F34FFF" w:rsidRDefault="006B3DE7" w:rsidP="00C44E57">
      <w:pPr>
        <w:autoSpaceDE w:val="0"/>
        <w:autoSpaceDN w:val="0"/>
        <w:adjustRightInd w:val="0"/>
        <w:spacing w:line="360" w:lineRule="auto"/>
        <w:ind w:left="567" w:right="616"/>
        <w:contextualSpacing/>
        <w:jc w:val="both"/>
        <w:rPr>
          <w:rFonts w:ascii="Palatino Linotype" w:eastAsia="Times New Roman" w:hAnsi="Palatino Linotype" w:cs="Arial"/>
          <w:i/>
        </w:rPr>
      </w:pPr>
    </w:p>
    <w:p w14:paraId="7082C55A" w14:textId="4169AADC" w:rsidR="00664106" w:rsidRPr="00F34FFF" w:rsidRDefault="00664106" w:rsidP="00C44E57">
      <w:pPr>
        <w:pStyle w:val="Prrafodelista"/>
        <w:numPr>
          <w:ilvl w:val="0"/>
          <w:numId w:val="1"/>
        </w:numPr>
        <w:spacing w:line="360" w:lineRule="auto"/>
        <w:ind w:left="0" w:right="49" w:firstLine="0"/>
        <w:jc w:val="both"/>
        <w:rPr>
          <w:rFonts w:ascii="Palatino Linotype" w:hAnsi="Palatino Linotype"/>
        </w:rPr>
      </w:pPr>
      <w:r w:rsidRPr="00F34FFF">
        <w:rPr>
          <w:rFonts w:ascii="Palatino Linotype" w:hAnsi="Palatino Linotype"/>
        </w:rPr>
        <w:t xml:space="preserve">Es así que resulta conveniente su trámite de forma unificada para mejor resolver y evitar la emisión </w:t>
      </w:r>
      <w:r w:rsidR="000945F9" w:rsidRPr="00F34FFF">
        <w:rPr>
          <w:rFonts w:ascii="Palatino Linotype" w:hAnsi="Palatino Linotype"/>
        </w:rPr>
        <w:t>d</w:t>
      </w:r>
      <w:r w:rsidR="004A2038" w:rsidRPr="00F34FFF">
        <w:rPr>
          <w:rFonts w:ascii="Palatino Linotype" w:hAnsi="Palatino Linotype"/>
        </w:rPr>
        <w:t>e resoluciones contradictorias por lo que</w:t>
      </w:r>
      <w:r w:rsidRPr="00F34FFF">
        <w:rPr>
          <w:rFonts w:ascii="Palatino Linotype" w:hAnsi="Palatino Linotype"/>
        </w:rPr>
        <w:t xml:space="preserve">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47AB6CC" w14:textId="77777777" w:rsidR="00EE6F5F" w:rsidRPr="00F34FFF" w:rsidRDefault="00EE6F5F" w:rsidP="00C44E57">
      <w:pPr>
        <w:pStyle w:val="Prrafodelista"/>
        <w:spacing w:line="360" w:lineRule="auto"/>
        <w:ind w:left="0" w:right="49"/>
        <w:jc w:val="both"/>
        <w:rPr>
          <w:rFonts w:ascii="Palatino Linotype" w:hAnsi="Palatino Linotype"/>
        </w:rPr>
      </w:pPr>
    </w:p>
    <w:p w14:paraId="63D9F82B" w14:textId="77777777" w:rsidR="00664106" w:rsidRPr="00F34FFF" w:rsidRDefault="00664106" w:rsidP="00C44E57">
      <w:pPr>
        <w:spacing w:line="360" w:lineRule="auto"/>
        <w:ind w:left="567" w:right="616"/>
        <w:contextualSpacing/>
        <w:jc w:val="center"/>
        <w:rPr>
          <w:rFonts w:ascii="Palatino Linotype" w:hAnsi="Palatino Linotype"/>
          <w:b/>
          <w:i/>
          <w:sz w:val="22"/>
        </w:rPr>
      </w:pPr>
      <w:r w:rsidRPr="00F34FFF">
        <w:rPr>
          <w:rFonts w:ascii="Palatino Linotype" w:hAnsi="Palatino Linotype"/>
          <w:b/>
          <w:i/>
          <w:sz w:val="22"/>
        </w:rPr>
        <w:lastRenderedPageBreak/>
        <w:t>Código de Procedimientos Administrativos del Estado de México.</w:t>
      </w:r>
    </w:p>
    <w:p w14:paraId="3C1267CE" w14:textId="77777777" w:rsidR="00664106" w:rsidRPr="00F34FFF" w:rsidRDefault="00664106" w:rsidP="00C44E57">
      <w:pPr>
        <w:spacing w:line="360" w:lineRule="auto"/>
        <w:ind w:left="567" w:right="616"/>
        <w:contextualSpacing/>
        <w:jc w:val="both"/>
        <w:rPr>
          <w:rFonts w:ascii="Palatino Linotype" w:hAnsi="Palatino Linotype"/>
          <w:b/>
          <w:i/>
          <w:sz w:val="22"/>
        </w:rPr>
      </w:pPr>
    </w:p>
    <w:p w14:paraId="2925300A" w14:textId="77777777" w:rsidR="00664106" w:rsidRPr="00F34FFF" w:rsidRDefault="00664106" w:rsidP="00C44E57">
      <w:pPr>
        <w:spacing w:line="360" w:lineRule="auto"/>
        <w:ind w:left="567" w:right="616"/>
        <w:contextualSpacing/>
        <w:jc w:val="both"/>
        <w:rPr>
          <w:rFonts w:ascii="Palatino Linotype" w:hAnsi="Palatino Linotype"/>
          <w:i/>
          <w:sz w:val="22"/>
        </w:rPr>
      </w:pPr>
      <w:r w:rsidRPr="00F34FFF">
        <w:rPr>
          <w:rFonts w:ascii="Palatino Linotype" w:hAnsi="Palatino Linotype"/>
          <w:b/>
          <w:i/>
          <w:sz w:val="22"/>
        </w:rPr>
        <w:t>“Artículo 18.-</w:t>
      </w:r>
      <w:r w:rsidRPr="00F34FFF">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F34FFF" w:rsidRDefault="00664106" w:rsidP="00C44E57">
      <w:pPr>
        <w:spacing w:line="360" w:lineRule="auto"/>
        <w:ind w:left="709" w:right="616"/>
        <w:contextualSpacing/>
        <w:jc w:val="both"/>
        <w:rPr>
          <w:rFonts w:ascii="Palatino Linotype" w:hAnsi="Palatino Linotype"/>
          <w:i/>
          <w:sz w:val="22"/>
        </w:rPr>
      </w:pPr>
    </w:p>
    <w:p w14:paraId="21C988AB" w14:textId="77777777" w:rsidR="00664106" w:rsidRPr="00F34FFF" w:rsidRDefault="00664106" w:rsidP="00C44E57">
      <w:pPr>
        <w:spacing w:line="360" w:lineRule="auto"/>
        <w:ind w:left="567" w:right="616"/>
        <w:contextualSpacing/>
        <w:jc w:val="center"/>
        <w:rPr>
          <w:rFonts w:ascii="Palatino Linotype" w:hAnsi="Palatino Linotype"/>
          <w:b/>
          <w:i/>
          <w:sz w:val="22"/>
        </w:rPr>
      </w:pPr>
      <w:r w:rsidRPr="00F34FFF">
        <w:rPr>
          <w:rFonts w:ascii="Palatino Linotype" w:hAnsi="Palatino Linotype"/>
          <w:b/>
          <w:i/>
          <w:sz w:val="22"/>
        </w:rPr>
        <w:t>Ley de Transparencia y Acceso a la Información Pública del Estado de México y Municipios</w:t>
      </w:r>
    </w:p>
    <w:p w14:paraId="1B5DE976" w14:textId="77777777" w:rsidR="0067444D" w:rsidRPr="00F34FFF" w:rsidRDefault="0067444D" w:rsidP="00C44E57">
      <w:pPr>
        <w:spacing w:line="360" w:lineRule="auto"/>
        <w:ind w:left="567" w:right="616"/>
        <w:contextualSpacing/>
        <w:jc w:val="center"/>
        <w:rPr>
          <w:rFonts w:ascii="Palatino Linotype" w:hAnsi="Palatino Linotype"/>
          <w:b/>
          <w:i/>
          <w:sz w:val="22"/>
        </w:rPr>
      </w:pPr>
    </w:p>
    <w:p w14:paraId="4B8CC76F" w14:textId="77777777" w:rsidR="00664106" w:rsidRPr="00F34FFF" w:rsidRDefault="00664106" w:rsidP="00C44E57">
      <w:pPr>
        <w:spacing w:line="360" w:lineRule="auto"/>
        <w:ind w:left="567" w:right="616"/>
        <w:contextualSpacing/>
        <w:jc w:val="both"/>
        <w:rPr>
          <w:rFonts w:ascii="Palatino Linotype" w:hAnsi="Palatino Linotype"/>
          <w:i/>
          <w:sz w:val="22"/>
        </w:rPr>
      </w:pPr>
      <w:r w:rsidRPr="00F34FFF">
        <w:rPr>
          <w:rFonts w:ascii="Palatino Linotype" w:hAnsi="Palatino Linotype"/>
          <w:b/>
          <w:i/>
          <w:sz w:val="22"/>
        </w:rPr>
        <w:t>“Artículo 195.</w:t>
      </w:r>
      <w:r w:rsidRPr="00F34FFF">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14:paraId="073DAD24" w14:textId="77777777" w:rsidR="00EE6F5F" w:rsidRPr="00F34FFF" w:rsidRDefault="00EE6F5F" w:rsidP="00C44E57">
      <w:pPr>
        <w:spacing w:line="360" w:lineRule="auto"/>
        <w:ind w:left="567" w:right="616"/>
        <w:contextualSpacing/>
        <w:jc w:val="both"/>
        <w:rPr>
          <w:rFonts w:ascii="Palatino Linotype" w:hAnsi="Palatino Linotype"/>
          <w:i/>
        </w:rPr>
      </w:pPr>
    </w:p>
    <w:p w14:paraId="610AE49A" w14:textId="471112E2" w:rsidR="006D52D1" w:rsidRPr="00F34FFF" w:rsidRDefault="000945F9" w:rsidP="00C44E57">
      <w:pPr>
        <w:pStyle w:val="Prrafodelista"/>
        <w:numPr>
          <w:ilvl w:val="0"/>
          <w:numId w:val="1"/>
        </w:numPr>
        <w:spacing w:line="360" w:lineRule="auto"/>
        <w:ind w:left="0" w:firstLine="0"/>
        <w:jc w:val="both"/>
        <w:rPr>
          <w:rFonts w:ascii="Palatino Linotype" w:hAnsi="Palatino Linotype"/>
          <w:i/>
          <w:sz w:val="22"/>
          <w:szCs w:val="22"/>
        </w:rPr>
      </w:pPr>
      <w:r w:rsidRPr="00F34FFF">
        <w:rPr>
          <w:rFonts w:ascii="Palatino Linotype" w:eastAsia="Calibri" w:hAnsi="Palatino Linotype" w:cs="Arial"/>
          <w:lang w:val="es-ES"/>
        </w:rPr>
        <w:t xml:space="preserve">Los Comisionados </w:t>
      </w:r>
      <w:r w:rsidR="0004686A" w:rsidRPr="00F34FFF">
        <w:rPr>
          <w:rFonts w:ascii="Palatino Linotype" w:eastAsia="Calibri" w:hAnsi="Palatino Linotype" w:cs="Arial"/>
          <w:lang w:val="es-ES"/>
        </w:rPr>
        <w:t>Ponente</w:t>
      </w:r>
      <w:r w:rsidRPr="00F34FFF">
        <w:rPr>
          <w:rFonts w:ascii="Palatino Linotype" w:eastAsia="Calibri" w:hAnsi="Palatino Linotype" w:cs="Arial"/>
          <w:lang w:val="es-ES"/>
        </w:rPr>
        <w:t>s</w:t>
      </w:r>
      <w:r w:rsidR="0004686A" w:rsidRPr="00F34FFF">
        <w:rPr>
          <w:rFonts w:ascii="Palatino Linotype" w:eastAsia="Calibri" w:hAnsi="Palatino Linotype" w:cs="Arial"/>
          <w:lang w:val="es-ES"/>
        </w:rPr>
        <w:t xml:space="preserve"> con fundamento en lo dispuesto por el artículo 185 fracción II de la ley de la materia, a través </w:t>
      </w:r>
      <w:r w:rsidR="00664106" w:rsidRPr="00F34FFF">
        <w:rPr>
          <w:rFonts w:ascii="Palatino Linotype" w:eastAsia="Calibri" w:hAnsi="Palatino Linotype" w:cs="Arial"/>
          <w:lang w:val="es-ES"/>
        </w:rPr>
        <w:t>de los</w:t>
      </w:r>
      <w:r w:rsidR="0004686A" w:rsidRPr="00F34FFF">
        <w:rPr>
          <w:rFonts w:ascii="Palatino Linotype" w:eastAsia="Calibri" w:hAnsi="Palatino Linotype" w:cs="Arial"/>
          <w:lang w:val="es-ES"/>
        </w:rPr>
        <w:t xml:space="preserve"> </w:t>
      </w:r>
      <w:r w:rsidR="00B81371" w:rsidRPr="00F34FFF">
        <w:rPr>
          <w:rFonts w:ascii="Palatino Linotype" w:eastAsia="Calibri" w:hAnsi="Palatino Linotype" w:cs="Arial"/>
          <w:lang w:val="es-ES"/>
        </w:rPr>
        <w:t>acuerdo</w:t>
      </w:r>
      <w:r w:rsidR="00664106" w:rsidRPr="00F34FFF">
        <w:rPr>
          <w:rFonts w:ascii="Palatino Linotype" w:eastAsia="Calibri" w:hAnsi="Palatino Linotype" w:cs="Arial"/>
          <w:lang w:val="es-ES"/>
        </w:rPr>
        <w:t>s</w:t>
      </w:r>
      <w:r w:rsidR="00B81371" w:rsidRPr="00F34FFF">
        <w:rPr>
          <w:rFonts w:ascii="Palatino Linotype" w:eastAsia="Calibri" w:hAnsi="Palatino Linotype" w:cs="Arial"/>
          <w:lang w:val="es-ES"/>
        </w:rPr>
        <w:t xml:space="preserve"> </w:t>
      </w:r>
      <w:r w:rsidR="00F147C6" w:rsidRPr="00F34FFF">
        <w:rPr>
          <w:rFonts w:ascii="Palatino Linotype" w:eastAsia="Calibri" w:hAnsi="Palatino Linotype" w:cs="Arial"/>
          <w:lang w:val="es-ES"/>
        </w:rPr>
        <w:t xml:space="preserve">de admisión </w:t>
      </w:r>
      <w:r w:rsidR="00B81371" w:rsidRPr="00F34FFF">
        <w:rPr>
          <w:rFonts w:ascii="Palatino Linotype" w:eastAsia="Calibri" w:hAnsi="Palatino Linotype" w:cs="Arial"/>
          <w:lang w:val="es-ES"/>
        </w:rPr>
        <w:t>de fecha</w:t>
      </w:r>
      <w:r w:rsidRPr="00F34FFF">
        <w:rPr>
          <w:rFonts w:ascii="Palatino Linotype" w:eastAsia="Calibri" w:hAnsi="Palatino Linotype" w:cs="Arial"/>
          <w:lang w:val="es-ES"/>
        </w:rPr>
        <w:t xml:space="preserve"> dieciséis </w:t>
      </w:r>
      <w:r w:rsidR="001D0E73" w:rsidRPr="00F34FFF">
        <w:rPr>
          <w:rFonts w:ascii="Palatino Linotype" w:eastAsia="Calibri" w:hAnsi="Palatino Linotype" w:cs="Arial"/>
          <w:lang w:val="es-ES"/>
        </w:rPr>
        <w:t>(</w:t>
      </w:r>
      <w:r w:rsidRPr="00F34FFF">
        <w:rPr>
          <w:rFonts w:ascii="Palatino Linotype" w:eastAsia="Calibri" w:hAnsi="Palatino Linotype" w:cs="Arial"/>
          <w:lang w:val="es-ES"/>
        </w:rPr>
        <w:t>16</w:t>
      </w:r>
      <w:r w:rsidR="006B12CA" w:rsidRPr="00F34FFF">
        <w:rPr>
          <w:rFonts w:ascii="Palatino Linotype" w:eastAsia="Calibri" w:hAnsi="Palatino Linotype" w:cs="Arial"/>
          <w:lang w:val="es-ES"/>
        </w:rPr>
        <w:t>)</w:t>
      </w:r>
      <w:r w:rsidRPr="00F34FFF">
        <w:rPr>
          <w:rFonts w:ascii="Palatino Linotype" w:eastAsia="Calibri" w:hAnsi="Palatino Linotype" w:cs="Arial"/>
          <w:lang w:val="es-ES"/>
        </w:rPr>
        <w:t xml:space="preserve"> y treinta (30)</w:t>
      </w:r>
      <w:r w:rsidR="00D13221" w:rsidRPr="00F34FFF">
        <w:rPr>
          <w:rFonts w:ascii="Palatino Linotype" w:eastAsia="Calibri" w:hAnsi="Palatino Linotype" w:cs="Arial"/>
          <w:lang w:val="es-ES"/>
        </w:rPr>
        <w:t xml:space="preserve"> </w:t>
      </w:r>
      <w:r w:rsidR="00EE6F5F" w:rsidRPr="00F34FFF">
        <w:rPr>
          <w:rFonts w:ascii="Palatino Linotype" w:eastAsia="Calibri" w:hAnsi="Palatino Linotype" w:cs="Arial"/>
          <w:lang w:val="es-ES"/>
        </w:rPr>
        <w:t>de agosto</w:t>
      </w:r>
      <w:r w:rsidR="00664106" w:rsidRPr="00F34FFF">
        <w:rPr>
          <w:rFonts w:ascii="Palatino Linotype" w:eastAsia="Calibri" w:hAnsi="Palatino Linotype" w:cs="Arial"/>
          <w:lang w:val="es-ES"/>
        </w:rPr>
        <w:t xml:space="preserve"> </w:t>
      </w:r>
      <w:r w:rsidR="006B12CA" w:rsidRPr="00F34FFF">
        <w:rPr>
          <w:rFonts w:ascii="Palatino Linotype" w:eastAsia="Calibri" w:hAnsi="Palatino Linotype" w:cs="Arial"/>
          <w:lang w:val="es-ES"/>
        </w:rPr>
        <w:t>del año en curso</w:t>
      </w:r>
      <w:r w:rsidR="006A1047" w:rsidRPr="00F34FFF">
        <w:rPr>
          <w:rFonts w:ascii="Palatino Linotype" w:eastAsia="Calibri" w:hAnsi="Palatino Linotype" w:cs="Arial"/>
          <w:lang w:val="es-ES"/>
        </w:rPr>
        <w:t xml:space="preserve">, </w:t>
      </w:r>
      <w:r w:rsidR="008E5EF3" w:rsidRPr="00F34FFF">
        <w:rPr>
          <w:rFonts w:ascii="Palatino Linotype" w:eastAsia="Calibri" w:hAnsi="Palatino Linotype" w:cs="Arial"/>
          <w:lang w:val="es-ES"/>
        </w:rPr>
        <w:t>puso</w:t>
      </w:r>
      <w:r w:rsidR="00B81371" w:rsidRPr="00F34FFF">
        <w:rPr>
          <w:rFonts w:ascii="Palatino Linotype" w:eastAsia="Calibri" w:hAnsi="Palatino Linotype" w:cs="Arial"/>
          <w:lang w:val="es-ES"/>
        </w:rPr>
        <w:t xml:space="preserve"> </w:t>
      </w:r>
      <w:r w:rsidR="00875167" w:rsidRPr="00F34FFF">
        <w:rPr>
          <w:rFonts w:ascii="Palatino Linotype" w:eastAsia="Calibri" w:hAnsi="Palatino Linotype" w:cs="Arial"/>
          <w:lang w:val="es-ES"/>
        </w:rPr>
        <w:t>disposición</w:t>
      </w:r>
      <w:r w:rsidR="00B81371" w:rsidRPr="00F34FFF">
        <w:rPr>
          <w:rFonts w:ascii="Palatino Linotype" w:eastAsia="Calibri" w:hAnsi="Palatino Linotype" w:cs="Arial"/>
          <w:lang w:val="es-ES"/>
        </w:rPr>
        <w:t xml:space="preserve"> de las partes l</w:t>
      </w:r>
      <w:r w:rsidR="001D0E73" w:rsidRPr="00F34FFF">
        <w:rPr>
          <w:rFonts w:ascii="Palatino Linotype" w:eastAsia="Calibri" w:hAnsi="Palatino Linotype" w:cs="Arial"/>
          <w:lang w:val="es-ES"/>
        </w:rPr>
        <w:t>os</w:t>
      </w:r>
      <w:r w:rsidR="00B81371" w:rsidRPr="00F34FFF">
        <w:rPr>
          <w:rFonts w:ascii="Palatino Linotype" w:eastAsia="Calibri" w:hAnsi="Palatino Linotype" w:cs="Arial"/>
          <w:lang w:val="es-ES"/>
        </w:rPr>
        <w:t xml:space="preserve"> expediente</w:t>
      </w:r>
      <w:r w:rsidR="001D0E73" w:rsidRPr="00F34FFF">
        <w:rPr>
          <w:rFonts w:ascii="Palatino Linotype" w:eastAsia="Calibri" w:hAnsi="Palatino Linotype" w:cs="Arial"/>
          <w:lang w:val="es-ES"/>
        </w:rPr>
        <w:t>s</w:t>
      </w:r>
      <w:r w:rsidR="00B81371" w:rsidRPr="00F34FFF">
        <w:rPr>
          <w:rFonts w:ascii="Palatino Linotype" w:eastAsia="Calibri" w:hAnsi="Palatino Linotype" w:cs="Arial"/>
          <w:lang w:val="es-ES"/>
        </w:rPr>
        <w:t xml:space="preserve"> electrónico</w:t>
      </w:r>
      <w:r w:rsidR="001D0E73" w:rsidRPr="00F34FFF">
        <w:rPr>
          <w:rFonts w:ascii="Palatino Linotype" w:eastAsia="Calibri" w:hAnsi="Palatino Linotype" w:cs="Arial"/>
          <w:lang w:val="es-ES"/>
        </w:rPr>
        <w:t>s</w:t>
      </w:r>
      <w:r w:rsidR="00B81371" w:rsidRPr="00F34FFF">
        <w:rPr>
          <w:rFonts w:ascii="Palatino Linotype" w:eastAsia="Calibri" w:hAnsi="Palatino Linotype" w:cs="Arial"/>
          <w:lang w:val="es-ES"/>
        </w:rPr>
        <w:t xml:space="preserve"> </w:t>
      </w:r>
      <w:r w:rsidR="00B81371" w:rsidRPr="00F34FFF">
        <w:rPr>
          <w:rFonts w:ascii="Palatino Linotype" w:eastAsia="Calibri" w:hAnsi="Palatino Linotype" w:cs="Arial"/>
        </w:rPr>
        <w:t xml:space="preserve">vía </w:t>
      </w:r>
      <w:r w:rsidR="00B81371" w:rsidRPr="00F34FFF">
        <w:rPr>
          <w:rFonts w:ascii="Palatino Linotype" w:eastAsia="Calibri" w:hAnsi="Palatino Linotype" w:cs="Arial"/>
          <w:lang w:val="es-ES"/>
        </w:rPr>
        <w:t xml:space="preserve">Sistema de Acceso a la Información Mexiquense </w:t>
      </w:r>
      <w:r w:rsidR="00B81371" w:rsidRPr="00F34FFF">
        <w:rPr>
          <w:rFonts w:ascii="Palatino Linotype" w:eastAsia="Calibri" w:hAnsi="Palatino Linotype" w:cs="Arial"/>
          <w:b/>
          <w:lang w:val="es-ES"/>
        </w:rPr>
        <w:t xml:space="preserve">SAIMEX </w:t>
      </w:r>
      <w:r w:rsidR="00B81371" w:rsidRPr="00F34FFF">
        <w:rPr>
          <w:rFonts w:ascii="Palatino Linotype" w:eastAsia="Calibri" w:hAnsi="Palatino Linotype" w:cs="Arial"/>
          <w:lang w:val="es-ES"/>
        </w:rPr>
        <w:t xml:space="preserve">a efecto de que en un plazo máximo de siete días </w:t>
      </w:r>
      <w:r w:rsidR="00875167" w:rsidRPr="00F34FFF">
        <w:rPr>
          <w:rFonts w:ascii="Palatino Linotype" w:eastAsia="Calibri" w:hAnsi="Palatino Linotype" w:cs="Arial"/>
          <w:lang w:val="es-ES"/>
        </w:rPr>
        <w:t>manifestaran</w:t>
      </w:r>
      <w:r w:rsidR="00B81371" w:rsidRPr="00F34FFF">
        <w:rPr>
          <w:rFonts w:ascii="Palatino Linotype" w:eastAsia="Calibri" w:hAnsi="Palatino Linotype" w:cs="Arial"/>
          <w:lang w:val="es-ES"/>
        </w:rPr>
        <w:t xml:space="preserve"> lo que a</w:t>
      </w:r>
      <w:r w:rsidR="003A2029" w:rsidRPr="00F34FFF">
        <w:rPr>
          <w:rFonts w:ascii="Palatino Linotype" w:eastAsia="Calibri" w:hAnsi="Palatino Linotype" w:cs="Arial"/>
          <w:lang w:val="es-ES"/>
        </w:rPr>
        <w:t xml:space="preserve"> su</w:t>
      </w:r>
      <w:r w:rsidR="00B81371" w:rsidRPr="00F34FFF">
        <w:rPr>
          <w:rFonts w:ascii="Palatino Linotype" w:eastAsia="Calibri" w:hAnsi="Palatino Linotype" w:cs="Arial"/>
          <w:lang w:val="es-ES"/>
        </w:rPr>
        <w:t xml:space="preserve"> derecho conviniera</w:t>
      </w:r>
      <w:r w:rsidR="00875167" w:rsidRPr="00F34FFF">
        <w:rPr>
          <w:rFonts w:ascii="Palatino Linotype" w:eastAsia="Calibri" w:hAnsi="Palatino Linotype" w:cs="Arial"/>
          <w:lang w:val="es-ES"/>
        </w:rPr>
        <w:t>n</w:t>
      </w:r>
      <w:r w:rsidR="00032493" w:rsidRPr="00F34FFF">
        <w:rPr>
          <w:rFonts w:ascii="Palatino Linotype" w:eastAsia="Calibri" w:hAnsi="Palatino Linotype" w:cs="Arial"/>
          <w:lang w:val="es-ES"/>
        </w:rPr>
        <w:t>,</w:t>
      </w:r>
      <w:r w:rsidR="00B81371" w:rsidRPr="00F34FFF">
        <w:rPr>
          <w:rFonts w:ascii="Palatino Linotype" w:eastAsia="Calibri" w:hAnsi="Palatino Linotype" w:cs="Arial"/>
          <w:lang w:val="es-ES"/>
        </w:rPr>
        <w:t xml:space="preserve"> </w:t>
      </w:r>
      <w:r w:rsidR="00875167" w:rsidRPr="00F34FFF">
        <w:rPr>
          <w:rFonts w:ascii="Palatino Linotype" w:eastAsia="Calibri" w:hAnsi="Palatino Linotype" w:cs="Arial"/>
          <w:lang w:val="es-ES"/>
        </w:rPr>
        <w:t>ofrecieran pruebas y</w:t>
      </w:r>
      <w:r w:rsidR="00132C06" w:rsidRPr="00F34FFF">
        <w:rPr>
          <w:rFonts w:ascii="Palatino Linotype" w:eastAsia="Calibri" w:hAnsi="Palatino Linotype" w:cs="Arial"/>
          <w:lang w:val="es-ES"/>
        </w:rPr>
        <w:t xml:space="preserve"> </w:t>
      </w:r>
      <w:r w:rsidR="00875167" w:rsidRPr="00F34FFF">
        <w:rPr>
          <w:rFonts w:ascii="Palatino Linotype" w:eastAsia="Calibri" w:hAnsi="Palatino Linotype" w:cs="Arial"/>
          <w:lang w:val="es-ES"/>
        </w:rPr>
        <w:t>alegatos según corresponda a</w:t>
      </w:r>
      <w:r w:rsidR="004C20F2" w:rsidRPr="00F34FFF">
        <w:rPr>
          <w:rFonts w:ascii="Palatino Linotype" w:eastAsia="Calibri" w:hAnsi="Palatino Linotype" w:cs="Arial"/>
          <w:lang w:val="es-ES"/>
        </w:rPr>
        <w:t xml:space="preserve"> </w:t>
      </w:r>
      <w:r w:rsidR="00875167" w:rsidRPr="00F34FFF">
        <w:rPr>
          <w:rFonts w:ascii="Palatino Linotype" w:eastAsia="Calibri" w:hAnsi="Palatino Linotype" w:cs="Arial"/>
          <w:lang w:val="es-ES"/>
        </w:rPr>
        <w:t>l</w:t>
      </w:r>
      <w:r w:rsidR="004C20F2" w:rsidRPr="00F34FFF">
        <w:rPr>
          <w:rFonts w:ascii="Palatino Linotype" w:eastAsia="Calibri" w:hAnsi="Palatino Linotype" w:cs="Arial"/>
          <w:lang w:val="es-ES"/>
        </w:rPr>
        <w:t>os</w:t>
      </w:r>
      <w:r w:rsidR="00875167" w:rsidRPr="00F34FFF">
        <w:rPr>
          <w:rFonts w:ascii="Palatino Linotype" w:eastAsia="Calibri" w:hAnsi="Palatino Linotype" w:cs="Arial"/>
          <w:lang w:val="es-ES"/>
        </w:rPr>
        <w:t xml:space="preserve"> caso</w:t>
      </w:r>
      <w:r w:rsidR="004C20F2" w:rsidRPr="00F34FFF">
        <w:rPr>
          <w:rFonts w:ascii="Palatino Linotype" w:eastAsia="Calibri" w:hAnsi="Palatino Linotype" w:cs="Arial"/>
          <w:lang w:val="es-ES"/>
        </w:rPr>
        <w:t>s</w:t>
      </w:r>
      <w:r w:rsidR="00875167" w:rsidRPr="00F34FFF">
        <w:rPr>
          <w:rFonts w:ascii="Palatino Linotype" w:eastAsia="Calibri" w:hAnsi="Palatino Linotype" w:cs="Arial"/>
          <w:lang w:val="es-ES"/>
        </w:rPr>
        <w:t xml:space="preserve"> concreto</w:t>
      </w:r>
      <w:r w:rsidR="004C20F2" w:rsidRPr="00F34FFF">
        <w:rPr>
          <w:rFonts w:ascii="Palatino Linotype" w:eastAsia="Calibri" w:hAnsi="Palatino Linotype" w:cs="Arial"/>
          <w:lang w:val="es-ES"/>
        </w:rPr>
        <w:t>s</w:t>
      </w:r>
      <w:r w:rsidR="00875167" w:rsidRPr="00F34FFF">
        <w:rPr>
          <w:rFonts w:ascii="Palatino Linotype" w:eastAsia="Calibri" w:hAnsi="Palatino Linotype" w:cs="Arial"/>
          <w:lang w:val="es-ES"/>
        </w:rPr>
        <w:t xml:space="preserve">, </w:t>
      </w:r>
      <w:r w:rsidR="00F147C6" w:rsidRPr="00F34FFF">
        <w:rPr>
          <w:rFonts w:ascii="Palatino Linotype" w:eastAsia="Calibri" w:hAnsi="Palatino Linotype" w:cs="Arial"/>
          <w:lang w:val="es-ES"/>
        </w:rPr>
        <w:t>de esta forma</w:t>
      </w:r>
      <w:r w:rsidR="00875167" w:rsidRPr="00F34FFF">
        <w:rPr>
          <w:rFonts w:ascii="Palatino Linotype" w:eastAsia="Calibri" w:hAnsi="Palatino Linotype" w:cs="Arial"/>
          <w:lang w:val="es-ES"/>
        </w:rPr>
        <w:t xml:space="preserve"> para que el </w:t>
      </w:r>
      <w:r w:rsidR="00875167" w:rsidRPr="00F34FFF">
        <w:rPr>
          <w:rFonts w:ascii="Palatino Linotype" w:eastAsia="Calibri" w:hAnsi="Palatino Linotype" w:cs="Arial"/>
          <w:b/>
          <w:lang w:val="es-ES"/>
        </w:rPr>
        <w:t>SUJETO OBLIGADO</w:t>
      </w:r>
      <w:r w:rsidR="00875167" w:rsidRPr="00F34FFF">
        <w:rPr>
          <w:rFonts w:ascii="Palatino Linotype" w:eastAsia="Calibri" w:hAnsi="Palatino Linotype" w:cs="Arial"/>
          <w:lang w:val="es-ES"/>
        </w:rPr>
        <w:t xml:space="preserve"> </w:t>
      </w:r>
      <w:r w:rsidR="00B81371" w:rsidRPr="00F34FFF">
        <w:rPr>
          <w:rFonts w:ascii="Palatino Linotype" w:eastAsia="Calibri" w:hAnsi="Palatino Linotype" w:cs="Arial"/>
          <w:lang w:val="es-ES"/>
        </w:rPr>
        <w:t>presentar</w:t>
      </w:r>
      <w:r w:rsidR="008E5EF3" w:rsidRPr="00F34FFF">
        <w:rPr>
          <w:rFonts w:ascii="Palatino Linotype" w:eastAsia="Calibri" w:hAnsi="Palatino Linotype" w:cs="Arial"/>
          <w:lang w:val="es-ES"/>
        </w:rPr>
        <w:t>a</w:t>
      </w:r>
      <w:r w:rsidR="00B81371" w:rsidRPr="00F34FFF">
        <w:rPr>
          <w:rFonts w:ascii="Palatino Linotype" w:eastAsia="Calibri" w:hAnsi="Palatino Linotype" w:cs="Arial"/>
          <w:lang w:val="es-ES"/>
        </w:rPr>
        <w:t xml:space="preserve"> el Informe Justificado</w:t>
      </w:r>
      <w:r w:rsidR="00875167" w:rsidRPr="00F34FFF">
        <w:rPr>
          <w:rFonts w:ascii="Palatino Linotype" w:eastAsia="Calibri" w:hAnsi="Palatino Linotype" w:cs="Arial"/>
          <w:lang w:val="es-ES"/>
        </w:rPr>
        <w:t xml:space="preserve"> procedente</w:t>
      </w:r>
      <w:r w:rsidR="00082D11" w:rsidRPr="00F34FFF">
        <w:rPr>
          <w:rFonts w:ascii="Palatino Linotype" w:eastAsia="Calibri" w:hAnsi="Palatino Linotype" w:cs="Arial"/>
          <w:lang w:val="es-ES"/>
        </w:rPr>
        <w:t>.</w:t>
      </w:r>
    </w:p>
    <w:p w14:paraId="43927B00" w14:textId="77777777" w:rsidR="0051016E" w:rsidRPr="00F34FFF" w:rsidRDefault="0051016E" w:rsidP="00C44E57">
      <w:pPr>
        <w:pStyle w:val="Prrafodelista"/>
        <w:spacing w:line="360" w:lineRule="auto"/>
        <w:ind w:left="360"/>
        <w:jc w:val="both"/>
        <w:rPr>
          <w:rFonts w:ascii="Palatino Linotype" w:hAnsi="Palatino Linotype"/>
          <w:i/>
          <w:sz w:val="22"/>
          <w:szCs w:val="22"/>
        </w:rPr>
      </w:pPr>
    </w:p>
    <w:p w14:paraId="54AD1831" w14:textId="6B7DAA09" w:rsidR="00EE6F5F" w:rsidRPr="00F34FFF" w:rsidRDefault="00F13C10" w:rsidP="00F13C10">
      <w:pPr>
        <w:pStyle w:val="Prrafodelista"/>
        <w:numPr>
          <w:ilvl w:val="0"/>
          <w:numId w:val="1"/>
        </w:numPr>
        <w:spacing w:line="360" w:lineRule="auto"/>
        <w:ind w:left="0" w:firstLine="0"/>
        <w:jc w:val="both"/>
        <w:rPr>
          <w:rFonts w:ascii="Palatino Linotype" w:hAnsi="Palatino Linotype"/>
        </w:rPr>
      </w:pPr>
      <w:r w:rsidRPr="00F34FFF">
        <w:rPr>
          <w:rFonts w:ascii="Palatino Linotype" w:eastAsia="Calibri" w:hAnsi="Palatino Linotype" w:cs="Arial"/>
          <w:color w:val="000000" w:themeColor="text1"/>
          <w:lang w:val="es-ES"/>
        </w:rPr>
        <w:lastRenderedPageBreak/>
        <w:t>Los días veintiuno (21) de agosto y cuatro (04) septiembre del año en curso,</w:t>
      </w:r>
      <w:r w:rsidR="005B0B50" w:rsidRPr="00F34FFF">
        <w:rPr>
          <w:rFonts w:ascii="Palatino Linotype" w:eastAsia="Calibri" w:hAnsi="Palatino Linotype" w:cs="Arial"/>
          <w:color w:val="000000" w:themeColor="text1"/>
          <w:lang w:val="es-ES"/>
        </w:rPr>
        <w:t xml:space="preserve"> el recurso de revisión </w:t>
      </w:r>
      <w:r w:rsidR="005B0B50" w:rsidRPr="00F34FFF">
        <w:rPr>
          <w:rFonts w:ascii="Palatino Linotype" w:eastAsia="Calibri" w:hAnsi="Palatino Linotype" w:cs="Arial"/>
          <w:b/>
          <w:color w:val="000000" w:themeColor="text1"/>
          <w:lang w:val="es-ES"/>
        </w:rPr>
        <w:t>02848/INFOEM/IP/RR/2018</w:t>
      </w:r>
      <w:r w:rsidR="005B0B50" w:rsidRPr="00F34FFF">
        <w:rPr>
          <w:rFonts w:ascii="Palatino Linotype" w:eastAsia="Calibri" w:hAnsi="Palatino Linotype" w:cs="Arial"/>
          <w:color w:val="000000" w:themeColor="text1"/>
          <w:lang w:val="es-ES"/>
        </w:rPr>
        <w:t xml:space="preserve">, </w:t>
      </w:r>
      <w:r w:rsidRPr="00F34FFF">
        <w:rPr>
          <w:rFonts w:ascii="Palatino Linotype" w:eastAsia="Calibri" w:hAnsi="Palatino Linotype" w:cs="Arial"/>
          <w:color w:val="000000" w:themeColor="text1"/>
          <w:lang w:val="es-ES"/>
        </w:rPr>
        <w:t>el</w:t>
      </w:r>
      <w:r w:rsidR="00A01C26" w:rsidRPr="00F34FFF">
        <w:rPr>
          <w:rFonts w:ascii="Palatino Linotype" w:eastAsia="Calibri" w:hAnsi="Palatino Linotype" w:cs="Arial"/>
          <w:color w:val="000000" w:themeColor="text1"/>
          <w:lang w:val="es-ES"/>
        </w:rPr>
        <w:t xml:space="preserve"> </w:t>
      </w:r>
      <w:r w:rsidR="00A01C26" w:rsidRPr="00F34FFF">
        <w:rPr>
          <w:rFonts w:ascii="Palatino Linotype" w:eastAsia="Calibri" w:hAnsi="Palatino Linotype" w:cs="Arial"/>
          <w:b/>
          <w:color w:val="000000" w:themeColor="text1"/>
          <w:lang w:val="es-ES"/>
        </w:rPr>
        <w:t>SUJETO OBLIGADO</w:t>
      </w:r>
      <w:r w:rsidR="00924B24" w:rsidRPr="00F34FFF">
        <w:rPr>
          <w:rFonts w:ascii="Palatino Linotype" w:eastAsia="Calibri" w:hAnsi="Palatino Linotype" w:cs="Arial"/>
          <w:color w:val="000000" w:themeColor="text1"/>
          <w:lang w:val="es-ES"/>
        </w:rPr>
        <w:t>,</w:t>
      </w:r>
      <w:r w:rsidR="001D0E73" w:rsidRPr="00F34FFF">
        <w:rPr>
          <w:rFonts w:ascii="Palatino Linotype" w:eastAsia="Calibri" w:hAnsi="Palatino Linotype" w:cs="Arial"/>
          <w:color w:val="000000" w:themeColor="text1"/>
          <w:lang w:val="es-ES"/>
        </w:rPr>
        <w:t xml:space="preserve"> rindió</w:t>
      </w:r>
      <w:r w:rsidR="000945F9" w:rsidRPr="00F34FFF">
        <w:rPr>
          <w:rFonts w:ascii="Palatino Linotype" w:eastAsia="Calibri" w:hAnsi="Palatino Linotype" w:cs="Arial"/>
          <w:color w:val="000000" w:themeColor="text1"/>
          <w:lang w:val="es-ES"/>
        </w:rPr>
        <w:t xml:space="preserve"> </w:t>
      </w:r>
      <w:r w:rsidR="00A01C26" w:rsidRPr="00F34FFF">
        <w:rPr>
          <w:rFonts w:ascii="Palatino Linotype" w:eastAsia="Calibri" w:hAnsi="Palatino Linotype" w:cs="Arial"/>
          <w:color w:val="000000" w:themeColor="text1"/>
          <w:lang w:val="es-ES"/>
        </w:rPr>
        <w:t>i</w:t>
      </w:r>
      <w:r w:rsidRPr="00F34FFF">
        <w:rPr>
          <w:rFonts w:ascii="Palatino Linotype" w:eastAsia="Calibri" w:hAnsi="Palatino Linotype" w:cs="Arial"/>
          <w:color w:val="000000" w:themeColor="text1"/>
          <w:lang w:val="es-ES"/>
        </w:rPr>
        <w:t xml:space="preserve">nformes justificados para manifestar lo que a su </w:t>
      </w:r>
      <w:r w:rsidR="00370119" w:rsidRPr="00F34FFF">
        <w:rPr>
          <w:rFonts w:ascii="Palatino Linotype" w:eastAsia="Calibri" w:hAnsi="Palatino Linotype" w:cs="Arial"/>
          <w:color w:val="000000" w:themeColor="text1"/>
          <w:lang w:val="es-ES"/>
        </w:rPr>
        <w:t xml:space="preserve">derecho </w:t>
      </w:r>
      <w:r w:rsidRPr="00F34FFF">
        <w:rPr>
          <w:rFonts w:ascii="Palatino Linotype" w:eastAsia="Calibri" w:hAnsi="Palatino Linotype" w:cs="Arial"/>
          <w:color w:val="000000" w:themeColor="text1"/>
          <w:lang w:val="es-ES"/>
        </w:rPr>
        <w:t xml:space="preserve">le asistiera y conviniera mediante los archivos electrónicos </w:t>
      </w:r>
      <w:r w:rsidRPr="00F34FFF">
        <w:rPr>
          <w:rFonts w:ascii="Palatino Linotype" w:eastAsia="Calibri" w:hAnsi="Palatino Linotype" w:cs="Arial"/>
          <w:b/>
          <w:color w:val="000000" w:themeColor="text1"/>
          <w:lang w:val="es-ES"/>
        </w:rPr>
        <w:t>documentos2.pdf,</w:t>
      </w:r>
      <w:r w:rsidRPr="00F34FFF">
        <w:rPr>
          <w:b/>
        </w:rPr>
        <w:t xml:space="preserve"> </w:t>
      </w:r>
      <w:proofErr w:type="spellStart"/>
      <w:r w:rsidRPr="00F34FFF">
        <w:rPr>
          <w:rFonts w:ascii="Palatino Linotype" w:eastAsia="Calibri" w:hAnsi="Palatino Linotype" w:cs="Arial"/>
          <w:b/>
          <w:color w:val="000000" w:themeColor="text1"/>
          <w:lang w:val="es-ES"/>
        </w:rPr>
        <w:t>Version</w:t>
      </w:r>
      <w:proofErr w:type="spellEnd"/>
      <w:r w:rsidRPr="00F34FFF">
        <w:rPr>
          <w:rFonts w:ascii="Palatino Linotype" w:eastAsia="Calibri" w:hAnsi="Palatino Linotype" w:cs="Arial"/>
          <w:b/>
          <w:color w:val="000000" w:themeColor="text1"/>
          <w:lang w:val="es-ES"/>
        </w:rPr>
        <w:t xml:space="preserve"> Publica 2018-0014-04368.pdf,</w:t>
      </w:r>
      <w:r w:rsidRPr="00F34FFF">
        <w:rPr>
          <w:b/>
        </w:rPr>
        <w:t xml:space="preserve"> </w:t>
      </w:r>
      <w:proofErr w:type="spellStart"/>
      <w:r w:rsidRPr="00F34FFF">
        <w:rPr>
          <w:rFonts w:ascii="Palatino Linotype" w:eastAsia="Calibri" w:hAnsi="Palatino Linotype" w:cs="Arial"/>
          <w:b/>
          <w:color w:val="000000" w:themeColor="text1"/>
          <w:lang w:val="es-ES"/>
        </w:rPr>
        <w:t>Version</w:t>
      </w:r>
      <w:proofErr w:type="spellEnd"/>
      <w:r w:rsidRPr="00F34FFF">
        <w:rPr>
          <w:rFonts w:ascii="Palatino Linotype" w:eastAsia="Calibri" w:hAnsi="Palatino Linotype" w:cs="Arial"/>
          <w:b/>
          <w:color w:val="000000" w:themeColor="text1"/>
          <w:lang w:val="es-ES"/>
        </w:rPr>
        <w:t xml:space="preserve"> Publica 2018-0013-04413.pdf,</w:t>
      </w:r>
      <w:r w:rsidRPr="00F34FFF">
        <w:rPr>
          <w:b/>
        </w:rPr>
        <w:t xml:space="preserve"> </w:t>
      </w:r>
      <w:r w:rsidRPr="00F34FFF">
        <w:rPr>
          <w:rFonts w:ascii="Palatino Linotype" w:eastAsia="Calibri" w:hAnsi="Palatino Linotype" w:cs="Arial"/>
          <w:b/>
          <w:color w:val="000000" w:themeColor="text1"/>
          <w:lang w:val="es-ES"/>
        </w:rPr>
        <w:t>ACTA DEL OFICIO 302.p</w:t>
      </w:r>
      <w:r w:rsidRPr="00F34FFF">
        <w:rPr>
          <w:rFonts w:ascii="Palatino Linotype" w:eastAsia="Calibri" w:hAnsi="Palatino Linotype" w:cs="Arial"/>
          <w:color w:val="000000" w:themeColor="text1"/>
          <w:lang w:val="es-ES"/>
        </w:rPr>
        <w:t>, los</w:t>
      </w:r>
      <w:r w:rsidR="001E0F7E" w:rsidRPr="00F34FFF">
        <w:rPr>
          <w:rFonts w:ascii="Palatino Linotype" w:eastAsia="Calibri" w:hAnsi="Palatino Linotype" w:cs="Arial"/>
          <w:color w:val="000000" w:themeColor="text1"/>
          <w:lang w:val="es-ES"/>
        </w:rPr>
        <w:t xml:space="preserve"> cual</w:t>
      </w:r>
      <w:r w:rsidRPr="00F34FFF">
        <w:rPr>
          <w:rFonts w:ascii="Palatino Linotype" w:eastAsia="Calibri" w:hAnsi="Palatino Linotype" w:cs="Arial"/>
          <w:color w:val="000000" w:themeColor="text1"/>
          <w:lang w:val="es-ES"/>
        </w:rPr>
        <w:t>es se pusieron a la vista del</w:t>
      </w:r>
      <w:r w:rsidR="001E0F7E" w:rsidRPr="00F34FFF">
        <w:rPr>
          <w:rFonts w:ascii="Palatino Linotype" w:eastAsia="Calibri" w:hAnsi="Palatino Linotype" w:cs="Arial"/>
          <w:color w:val="000000" w:themeColor="text1"/>
          <w:lang w:val="es-ES"/>
        </w:rPr>
        <w:t xml:space="preserve"> recurrente mediante acuerdo de fecha cinco (05) de septiembre de dos mil dieciocho, en virtud de que </w:t>
      </w:r>
      <w:r w:rsidR="00370119" w:rsidRPr="00F34FFF">
        <w:rPr>
          <w:rFonts w:ascii="Palatino Linotype" w:eastAsia="Calibri" w:hAnsi="Palatino Linotype" w:cs="Arial"/>
          <w:color w:val="000000" w:themeColor="text1"/>
          <w:lang w:val="es-ES"/>
        </w:rPr>
        <w:t>según se</w:t>
      </w:r>
      <w:r w:rsidR="001E0F7E" w:rsidRPr="00F34FFF">
        <w:rPr>
          <w:rFonts w:ascii="Palatino Linotype" w:eastAsia="Calibri" w:hAnsi="Palatino Linotype" w:cs="Arial"/>
          <w:color w:val="000000" w:themeColor="text1"/>
          <w:lang w:val="es-ES"/>
        </w:rPr>
        <w:t xml:space="preserve"> observ</w:t>
      </w:r>
      <w:r w:rsidRPr="00F34FFF">
        <w:rPr>
          <w:rFonts w:ascii="Palatino Linotype" w:eastAsia="Calibri" w:hAnsi="Palatino Linotype" w:cs="Arial"/>
          <w:color w:val="000000" w:themeColor="text1"/>
          <w:lang w:val="es-ES"/>
        </w:rPr>
        <w:t xml:space="preserve">ó aportaban </w:t>
      </w:r>
      <w:r w:rsidR="001E0F7E" w:rsidRPr="00F34FFF">
        <w:rPr>
          <w:rFonts w:ascii="Palatino Linotype" w:eastAsia="Calibri" w:hAnsi="Palatino Linotype" w:cs="Arial"/>
          <w:color w:val="000000" w:themeColor="text1"/>
          <w:lang w:val="es-ES"/>
        </w:rPr>
        <w:t>elementos novedosos respecto de la respuesta inicial</w:t>
      </w:r>
      <w:r w:rsidR="009461B7" w:rsidRPr="00F34FFF">
        <w:rPr>
          <w:rFonts w:ascii="Palatino Linotype" w:eastAsia="Calibri" w:hAnsi="Palatino Linotype" w:cs="Arial"/>
          <w:color w:val="000000" w:themeColor="text1"/>
          <w:lang w:val="es-ES"/>
        </w:rPr>
        <w:t>. Por su parte el</w:t>
      </w:r>
      <w:r w:rsidR="006E5BBE" w:rsidRPr="00F34FFF">
        <w:rPr>
          <w:rFonts w:ascii="Palatino Linotype" w:eastAsia="Calibri" w:hAnsi="Palatino Linotype" w:cs="Arial"/>
          <w:color w:val="000000" w:themeColor="text1"/>
          <w:lang w:val="es-ES"/>
        </w:rPr>
        <w:t xml:space="preserve"> recurrente fue omiso en realizar manifestaciones que a su derecho conviniera y asistiera. </w:t>
      </w:r>
      <w:bookmarkStart w:id="120" w:name="_Toc461555889"/>
      <w:bookmarkStart w:id="121" w:name="_Toc466371858"/>
    </w:p>
    <w:p w14:paraId="227A668F" w14:textId="77777777" w:rsidR="00EE6F5F" w:rsidRPr="00F34FFF" w:rsidRDefault="00EE6F5F" w:rsidP="00C44E57">
      <w:pPr>
        <w:pStyle w:val="Prrafodelista"/>
        <w:spacing w:line="360" w:lineRule="auto"/>
        <w:rPr>
          <w:rFonts w:ascii="Palatino Linotype" w:hAnsi="Palatino Linotype"/>
          <w:color w:val="000000" w:themeColor="text1"/>
        </w:rPr>
      </w:pPr>
    </w:p>
    <w:p w14:paraId="28D7136D" w14:textId="189B319A" w:rsidR="009F0889" w:rsidRPr="00F34FFF" w:rsidRDefault="00EE6F5F" w:rsidP="00C44E57">
      <w:pPr>
        <w:pStyle w:val="Prrafodelista"/>
        <w:numPr>
          <w:ilvl w:val="0"/>
          <w:numId w:val="1"/>
        </w:numPr>
        <w:spacing w:line="360" w:lineRule="auto"/>
        <w:ind w:left="0" w:firstLine="0"/>
        <w:jc w:val="both"/>
        <w:rPr>
          <w:rFonts w:ascii="Palatino Linotype" w:hAnsi="Palatino Linotype"/>
        </w:rPr>
      </w:pPr>
      <w:r w:rsidRPr="00F34FFF">
        <w:rPr>
          <w:rFonts w:ascii="Palatino Linotype" w:hAnsi="Palatino Linotype"/>
          <w:color w:val="000000" w:themeColor="text1"/>
        </w:rPr>
        <w:t>El Comisionado Ponente decretó el cierre de instrucción mediante</w:t>
      </w:r>
      <w:r w:rsidR="001E0F7E" w:rsidRPr="00F34FFF">
        <w:rPr>
          <w:rFonts w:ascii="Palatino Linotype" w:hAnsi="Palatino Linotype"/>
          <w:color w:val="000000" w:themeColor="text1"/>
        </w:rPr>
        <w:t xml:space="preserve"> acuerdos de fecha </w:t>
      </w:r>
      <w:r w:rsidR="00CF05FF" w:rsidRPr="00F34FFF">
        <w:rPr>
          <w:rFonts w:ascii="Palatino Linotype" w:hAnsi="Palatino Linotype"/>
          <w:color w:val="000000" w:themeColor="text1"/>
        </w:rPr>
        <w:t xml:space="preserve">once (11) y </w:t>
      </w:r>
      <w:r w:rsidR="001E0F7E" w:rsidRPr="00F34FFF">
        <w:rPr>
          <w:rFonts w:ascii="Palatino Linotype" w:hAnsi="Palatino Linotype"/>
          <w:color w:val="000000" w:themeColor="text1"/>
        </w:rPr>
        <w:t>trece (13</w:t>
      </w:r>
      <w:r w:rsidRPr="00F34FFF">
        <w:rPr>
          <w:rFonts w:ascii="Palatino Linotype" w:hAnsi="Palatino Linotype"/>
          <w:color w:val="000000" w:themeColor="text1"/>
        </w:rPr>
        <w:t xml:space="preserve">) de septiembre de dos mil dieciocho, por lo que, ordenó turnar el expediente a resolución, misma que ahora se </w:t>
      </w:r>
      <w:r w:rsidR="00C44E57" w:rsidRPr="00F34FFF">
        <w:rPr>
          <w:rFonts w:ascii="Palatino Linotype" w:hAnsi="Palatino Linotype"/>
          <w:color w:val="000000" w:themeColor="text1"/>
        </w:rPr>
        <w:t>pronuncia.</w:t>
      </w:r>
    </w:p>
    <w:p w14:paraId="167A0D36" w14:textId="77777777" w:rsidR="00A75066" w:rsidRPr="00F34FFF" w:rsidRDefault="00A75066" w:rsidP="00A75066">
      <w:pPr>
        <w:pStyle w:val="Prrafodelista"/>
        <w:rPr>
          <w:rFonts w:ascii="Palatino Linotype" w:hAnsi="Palatino Linotype"/>
        </w:rPr>
      </w:pPr>
    </w:p>
    <w:p w14:paraId="7F1B9087" w14:textId="7B5C49F6" w:rsidR="00A75066" w:rsidRPr="00F34FFF" w:rsidRDefault="00A75066" w:rsidP="00A75066">
      <w:pPr>
        <w:pStyle w:val="Prrafodelista"/>
        <w:numPr>
          <w:ilvl w:val="0"/>
          <w:numId w:val="1"/>
        </w:numPr>
        <w:spacing w:before="240" w:after="240" w:line="360" w:lineRule="auto"/>
        <w:ind w:left="0" w:firstLine="0"/>
        <w:jc w:val="both"/>
      </w:pPr>
      <w:r w:rsidRPr="00F34FFF">
        <w:rPr>
          <w:rFonts w:ascii="Palatino Linotype" w:eastAsia="Calibri" w:hAnsi="Palatino Linotype" w:cs="Arial"/>
        </w:rPr>
        <w:t>El día veintiséis (26) de septiembre de dos mil dieciocho y con fundamento en el artículo 181 tercer párrafo de la </w:t>
      </w:r>
      <w:r w:rsidRPr="00F34FFF">
        <w:rPr>
          <w:rFonts w:ascii="Palatino Linotype" w:eastAsia="Calibri" w:hAnsi="Palatino Linotype" w:cs="Arial"/>
          <w:b/>
          <w:bCs/>
        </w:rPr>
        <w:t>Ley de Transparencia y Acceso a la Información Pública del Estado de México y Municipios, </w:t>
      </w:r>
      <w:r w:rsidRPr="00F34FFF">
        <w:rPr>
          <w:rFonts w:ascii="Palatino Linotype" w:eastAsia="Calibri" w:hAnsi="Palatino Linotype" w:cs="Arial"/>
        </w:rPr>
        <w:t>se notificó que el plazo de 30 días para resolver los recursos de revisión, serían ampliados por un periodo de 15 días hábiles adicionales, debido a la naturaleza, complejidad del asunto y para un mejor estudio.</w:t>
      </w:r>
    </w:p>
    <w:p w14:paraId="0AFBC355" w14:textId="77777777" w:rsidR="00A75066" w:rsidRPr="00F34FFF" w:rsidRDefault="00A75066" w:rsidP="00A75066">
      <w:pPr>
        <w:pStyle w:val="Prrafodelista"/>
        <w:spacing w:line="360" w:lineRule="auto"/>
        <w:ind w:left="0"/>
        <w:jc w:val="both"/>
        <w:rPr>
          <w:rFonts w:ascii="Palatino Linotype" w:hAnsi="Palatino Linotype"/>
        </w:rPr>
      </w:pPr>
    </w:p>
    <w:p w14:paraId="4D5293C6" w14:textId="1FCE9A75" w:rsidR="009F0889" w:rsidRPr="00F34FFF" w:rsidRDefault="007C0013" w:rsidP="00C44E57">
      <w:pPr>
        <w:pStyle w:val="Ttulo1"/>
        <w:spacing w:before="0" w:line="360" w:lineRule="auto"/>
        <w:jc w:val="center"/>
        <w:rPr>
          <w:b/>
        </w:rPr>
      </w:pPr>
      <w:bookmarkStart w:id="122" w:name="_Toc526767577"/>
      <w:r w:rsidRPr="00F34FFF">
        <w:rPr>
          <w:b/>
        </w:rPr>
        <w:t>CONSIDERANDO</w:t>
      </w:r>
      <w:bookmarkEnd w:id="120"/>
      <w:bookmarkEnd w:id="121"/>
      <w:bookmarkEnd w:id="122"/>
    </w:p>
    <w:p w14:paraId="1C4B1F3E" w14:textId="77777777" w:rsidR="00236140" w:rsidRPr="00F34FFF" w:rsidRDefault="00236140" w:rsidP="00C44E57">
      <w:pPr>
        <w:spacing w:line="360" w:lineRule="auto"/>
        <w:jc w:val="both"/>
        <w:rPr>
          <w:rFonts w:ascii="Palatino Linotype" w:hAnsi="Palatino Linotype"/>
          <w:lang w:val="es-MX" w:eastAsia="en-US"/>
        </w:rPr>
      </w:pPr>
    </w:p>
    <w:p w14:paraId="629A5BE2" w14:textId="56C3E7D5" w:rsidR="007C0013" w:rsidRPr="00F34FFF" w:rsidRDefault="007C0013" w:rsidP="00C44E57">
      <w:pPr>
        <w:pStyle w:val="Ttulo2"/>
        <w:spacing w:before="0" w:line="360" w:lineRule="auto"/>
        <w:jc w:val="both"/>
        <w:rPr>
          <w:rFonts w:ascii="Palatino Linotype" w:hAnsi="Palatino Linotype"/>
          <w:b/>
          <w:color w:val="auto"/>
          <w:sz w:val="24"/>
        </w:rPr>
      </w:pPr>
      <w:bookmarkStart w:id="123" w:name="_Toc461555890"/>
      <w:bookmarkStart w:id="124" w:name="_Toc466371859"/>
      <w:bookmarkStart w:id="125" w:name="_Toc526767578"/>
      <w:r w:rsidRPr="00F34FFF">
        <w:rPr>
          <w:rFonts w:ascii="Palatino Linotype" w:hAnsi="Palatino Linotype"/>
          <w:b/>
          <w:color w:val="auto"/>
          <w:sz w:val="24"/>
        </w:rPr>
        <w:t>PRIMERO. De la competencia</w:t>
      </w:r>
      <w:bookmarkEnd w:id="123"/>
      <w:bookmarkEnd w:id="124"/>
      <w:bookmarkEnd w:id="125"/>
    </w:p>
    <w:p w14:paraId="7796F3C8" w14:textId="77777777" w:rsidR="006D0DAE" w:rsidRPr="00F34FFF" w:rsidRDefault="006D0DAE" w:rsidP="00C44E57">
      <w:pPr>
        <w:spacing w:line="360" w:lineRule="auto"/>
        <w:jc w:val="both"/>
        <w:rPr>
          <w:rFonts w:ascii="Palatino Linotype" w:hAnsi="Palatino Linotype"/>
          <w:lang w:val="es-MX" w:eastAsia="en-US"/>
        </w:rPr>
      </w:pPr>
    </w:p>
    <w:p w14:paraId="0BF52B18" w14:textId="1CB28478" w:rsidR="005A228F" w:rsidRPr="00F34FFF" w:rsidRDefault="00A45546" w:rsidP="00C44E57">
      <w:pPr>
        <w:pStyle w:val="Prrafodelista"/>
        <w:numPr>
          <w:ilvl w:val="0"/>
          <w:numId w:val="1"/>
        </w:numPr>
        <w:spacing w:line="360" w:lineRule="auto"/>
        <w:ind w:left="0" w:firstLine="0"/>
        <w:jc w:val="both"/>
        <w:rPr>
          <w:rFonts w:ascii="Palatino Linotype" w:eastAsia="Calibri" w:hAnsi="Palatino Linotype" w:cs="Times New Roman"/>
          <w:b/>
          <w:lang w:val="es-ES"/>
        </w:rPr>
      </w:pPr>
      <w:r w:rsidRPr="00F34FFF">
        <w:rPr>
          <w:rFonts w:ascii="Palatino Linotype" w:eastAsia="Calibri" w:hAnsi="Palatino Linotype" w:cs="Times New Roman"/>
          <w:lang w:val="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34FFF">
        <w:rPr>
          <w:rFonts w:ascii="Palatino Linotype" w:eastAsia="Calibri" w:hAnsi="Palatino Linotype" w:cs="Times New Roman"/>
          <w:b/>
          <w:lang w:val="es-ES"/>
        </w:rPr>
        <w:t>Constitución Política de los Estados Unidos Mexicanos</w:t>
      </w:r>
      <w:r w:rsidRPr="00F34FFF">
        <w:rPr>
          <w:rFonts w:ascii="Palatino Linotype" w:eastAsia="Calibri" w:hAnsi="Palatino Linotype" w:cs="Times New Roman"/>
          <w:lang w:val="es-ES"/>
        </w:rPr>
        <w:t xml:space="preserve">; 5, párrafos vigésimo, vigésimo primero y vigésimo segundo fracciones IV y V de la </w:t>
      </w:r>
      <w:r w:rsidRPr="00F34FFF">
        <w:rPr>
          <w:rFonts w:ascii="Palatino Linotype" w:eastAsia="Calibri" w:hAnsi="Palatino Linotype" w:cs="Times New Roman"/>
          <w:b/>
          <w:lang w:val="es-ES"/>
        </w:rPr>
        <w:t>Constitución Política del Estado Libre y Soberano de México</w:t>
      </w:r>
      <w:r w:rsidRPr="00F34FFF">
        <w:rPr>
          <w:rFonts w:ascii="Palatino Linotype" w:eastAsia="Calibri" w:hAnsi="Palatino Linotype" w:cs="Times New Roman"/>
          <w:lang w:val="es-ES"/>
        </w:rPr>
        <w:t xml:space="preserve">; artículos 1, 2 fracción II, 13, 29, 36 fracciones I y II, 176, 178, 179, 181 párrafo tercero y 185 </w:t>
      </w:r>
      <w:r w:rsidRPr="00F34FFF">
        <w:rPr>
          <w:rFonts w:ascii="Palatino Linotype" w:eastAsia="Calibri" w:hAnsi="Palatino Linotype" w:cs="Arial"/>
          <w:lang w:val="es-ES"/>
        </w:rPr>
        <w:t xml:space="preserve">de la </w:t>
      </w:r>
      <w:r w:rsidRPr="00F34FFF">
        <w:rPr>
          <w:rFonts w:ascii="Palatino Linotype" w:eastAsia="Calibri" w:hAnsi="Palatino Linotype" w:cs="Arial"/>
          <w:b/>
          <w:lang w:val="es-ES"/>
        </w:rPr>
        <w:t>Ley de Transparencia y Acceso a la Información Pública del Estado de México y Municipios</w:t>
      </w:r>
      <w:r w:rsidR="00DA73EE" w:rsidRPr="00F34FFF">
        <w:rPr>
          <w:rFonts w:ascii="Palatino Linotype" w:eastAsia="Calibri" w:hAnsi="Palatino Linotype" w:cs="Arial"/>
          <w:lang w:val="es-ES"/>
        </w:rPr>
        <w:t>;</w:t>
      </w:r>
      <w:r w:rsidRPr="00F34FFF">
        <w:rPr>
          <w:rFonts w:ascii="Palatino Linotype" w:eastAsia="Calibri" w:hAnsi="Palatino Linotype" w:cs="Arial"/>
          <w:lang w:val="es-ES"/>
        </w:rPr>
        <w:t xml:space="preserve"> y 10, 7, 9 fracciones I y XXIV, y 11 del </w:t>
      </w:r>
      <w:r w:rsidRPr="00F34FFF">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F34FFF" w:rsidRDefault="00062379" w:rsidP="00036240">
      <w:pPr>
        <w:spacing w:line="360" w:lineRule="auto"/>
        <w:jc w:val="both"/>
        <w:rPr>
          <w:rFonts w:ascii="Palatino Linotype" w:eastAsia="Calibri" w:hAnsi="Palatino Linotype" w:cs="Times New Roman"/>
          <w:b/>
          <w:lang w:val="es-ES"/>
        </w:rPr>
      </w:pPr>
    </w:p>
    <w:p w14:paraId="45C5D8FA" w14:textId="5221D240" w:rsidR="007F5C47" w:rsidRPr="00F34FFF" w:rsidRDefault="007C0013" w:rsidP="00C44E57">
      <w:pPr>
        <w:pStyle w:val="Ttulo2"/>
        <w:spacing w:before="0" w:line="360" w:lineRule="auto"/>
        <w:jc w:val="both"/>
        <w:rPr>
          <w:rFonts w:ascii="Palatino Linotype" w:hAnsi="Palatino Linotype"/>
          <w:b/>
          <w:color w:val="auto"/>
          <w:sz w:val="24"/>
        </w:rPr>
      </w:pPr>
      <w:bookmarkStart w:id="126" w:name="_Toc461555891"/>
      <w:bookmarkStart w:id="127" w:name="_Toc466371860"/>
      <w:bookmarkStart w:id="128" w:name="_Toc526767579"/>
      <w:r w:rsidRPr="00F34FFF">
        <w:rPr>
          <w:rFonts w:ascii="Palatino Linotype" w:hAnsi="Palatino Linotype"/>
          <w:b/>
          <w:color w:val="auto"/>
          <w:sz w:val="24"/>
        </w:rPr>
        <w:t>SEGUNDO. De la oportunidad y proced</w:t>
      </w:r>
      <w:r w:rsidR="00F35C44" w:rsidRPr="00F34FFF">
        <w:rPr>
          <w:rFonts w:ascii="Palatino Linotype" w:hAnsi="Palatino Linotype"/>
          <w:b/>
          <w:color w:val="auto"/>
          <w:sz w:val="24"/>
        </w:rPr>
        <w:t>encia</w:t>
      </w:r>
      <w:r w:rsidRPr="00F34FFF">
        <w:rPr>
          <w:rFonts w:ascii="Palatino Linotype" w:hAnsi="Palatino Linotype"/>
          <w:b/>
          <w:color w:val="auto"/>
          <w:sz w:val="24"/>
        </w:rPr>
        <w:t>.</w:t>
      </w:r>
      <w:bookmarkEnd w:id="126"/>
      <w:bookmarkEnd w:id="127"/>
      <w:bookmarkEnd w:id="128"/>
    </w:p>
    <w:p w14:paraId="768BBC82" w14:textId="77777777" w:rsidR="007F5C47" w:rsidRPr="00F34FFF" w:rsidRDefault="007F5C47" w:rsidP="00C44E57">
      <w:pPr>
        <w:spacing w:line="360" w:lineRule="auto"/>
        <w:rPr>
          <w:lang w:val="es-MX" w:eastAsia="en-US"/>
        </w:rPr>
      </w:pPr>
    </w:p>
    <w:p w14:paraId="196D6895" w14:textId="7A55E883" w:rsidR="007F5C47" w:rsidRPr="00F34FFF" w:rsidRDefault="007F5C47" w:rsidP="00C44E57">
      <w:pPr>
        <w:numPr>
          <w:ilvl w:val="0"/>
          <w:numId w:val="1"/>
        </w:numPr>
        <w:spacing w:line="360" w:lineRule="auto"/>
        <w:ind w:left="0" w:right="49" w:firstLine="0"/>
        <w:contextualSpacing/>
        <w:jc w:val="both"/>
        <w:rPr>
          <w:rFonts w:ascii="Palatino Linotype" w:eastAsia="Times New Roman" w:hAnsi="Palatino Linotype" w:cs="Arial"/>
          <w:bCs/>
          <w:color w:val="555555"/>
          <w:lang w:val="es-MX" w:eastAsia="es-MX"/>
        </w:rPr>
      </w:pPr>
      <w:r w:rsidRPr="00F34FFF">
        <w:rPr>
          <w:rFonts w:ascii="Palatino Linotype" w:eastAsia="Calibri" w:hAnsi="Palatino Linotype" w:cs="Arial"/>
          <w:lang w:val="es-MX"/>
        </w:rPr>
        <w:t>Los</w:t>
      </w:r>
      <w:r w:rsidRPr="00F34FFF">
        <w:rPr>
          <w:rFonts w:ascii="Palatino Linotype" w:eastAsia="Calibri" w:hAnsi="Palatino Linotype" w:cs="Arial"/>
        </w:rPr>
        <w:t xml:space="preserve"> medios de impugnación fueron presentados a través del </w:t>
      </w:r>
      <w:r w:rsidRPr="00F34FFF">
        <w:rPr>
          <w:rFonts w:ascii="Palatino Linotype" w:eastAsia="Calibri" w:hAnsi="Palatino Linotype" w:cs="Arial"/>
          <w:b/>
        </w:rPr>
        <w:t>SAIMEX,</w:t>
      </w:r>
      <w:r w:rsidRPr="00F34FF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F34FFF">
        <w:rPr>
          <w:rFonts w:ascii="Palatino Linotype" w:eastAsia="Calibri" w:hAnsi="Palatino Linotype" w:cs="Arial"/>
          <w:b/>
        </w:rPr>
        <w:t>SUJETO OBLIGADO</w:t>
      </w:r>
      <w:r w:rsidRPr="00F34FFF">
        <w:rPr>
          <w:rFonts w:ascii="Palatino Linotype" w:eastAsia="Calibri" w:hAnsi="Palatino Linotype" w:cs="Arial"/>
        </w:rPr>
        <w:t xml:space="preserve"> emitió sus respuestas a las solicitudes de información de referencia el diez (10) y veinticuatro (24) de agosto de dos mil dieciocho, </w:t>
      </w:r>
      <w:r w:rsidRPr="00F34FFF">
        <w:rPr>
          <w:rFonts w:ascii="Palatino Linotype" w:hAnsi="Palatino Linotype" w:cs="Arial"/>
        </w:rPr>
        <w:t xml:space="preserve">de tal forma que los plazos para interponer los recursos transcurrieron del día </w:t>
      </w:r>
      <w:r w:rsidR="00D550A1" w:rsidRPr="00F34FFF">
        <w:rPr>
          <w:rFonts w:ascii="Palatino Linotype" w:hAnsi="Palatino Linotype" w:cs="Arial"/>
        </w:rPr>
        <w:t xml:space="preserve">trece </w:t>
      </w:r>
      <w:r w:rsidRPr="00F34FFF">
        <w:rPr>
          <w:rFonts w:ascii="Palatino Linotype" w:hAnsi="Palatino Linotype" w:cs="Arial"/>
        </w:rPr>
        <w:t>(</w:t>
      </w:r>
      <w:r w:rsidR="00D550A1" w:rsidRPr="00F34FFF">
        <w:rPr>
          <w:rFonts w:ascii="Palatino Linotype" w:hAnsi="Palatino Linotype" w:cs="Arial"/>
        </w:rPr>
        <w:t>13</w:t>
      </w:r>
      <w:r w:rsidRPr="00F34FFF">
        <w:rPr>
          <w:rFonts w:ascii="Palatino Linotype" w:hAnsi="Palatino Linotype" w:cs="Arial"/>
        </w:rPr>
        <w:t xml:space="preserve">) </w:t>
      </w:r>
      <w:r w:rsidR="00D550A1" w:rsidRPr="00F34FFF">
        <w:rPr>
          <w:rFonts w:ascii="Palatino Linotype" w:hAnsi="Palatino Linotype" w:cs="Arial"/>
        </w:rPr>
        <w:t>y veintisiete  (27</w:t>
      </w:r>
      <w:r w:rsidRPr="00F34FFF">
        <w:rPr>
          <w:rFonts w:ascii="Palatino Linotype" w:hAnsi="Palatino Linotype" w:cs="Arial"/>
        </w:rPr>
        <w:t xml:space="preserve">) </w:t>
      </w:r>
      <w:r w:rsidR="00D550A1" w:rsidRPr="00F34FFF">
        <w:rPr>
          <w:rFonts w:ascii="Palatino Linotype" w:hAnsi="Palatino Linotype" w:cs="Arial"/>
        </w:rPr>
        <w:t>de agosto</w:t>
      </w:r>
      <w:r w:rsidR="003B6F63" w:rsidRPr="00F34FFF">
        <w:rPr>
          <w:rFonts w:ascii="Palatino Linotype" w:hAnsi="Palatino Linotype" w:cs="Arial"/>
        </w:rPr>
        <w:t xml:space="preserve"> </w:t>
      </w:r>
      <w:r w:rsidRPr="00F34FFF">
        <w:rPr>
          <w:rFonts w:ascii="Palatino Linotype" w:hAnsi="Palatino Linotype" w:cs="Arial"/>
        </w:rPr>
        <w:t xml:space="preserve">al </w:t>
      </w:r>
      <w:r w:rsidR="00D550A1" w:rsidRPr="00F34FFF">
        <w:rPr>
          <w:rFonts w:ascii="Palatino Linotype" w:hAnsi="Palatino Linotype" w:cs="Arial"/>
        </w:rPr>
        <w:t>treinta y uno (31</w:t>
      </w:r>
      <w:r w:rsidRPr="00F34FFF">
        <w:rPr>
          <w:rFonts w:ascii="Palatino Linotype" w:hAnsi="Palatino Linotype" w:cs="Arial"/>
        </w:rPr>
        <w:t>)</w:t>
      </w:r>
      <w:r w:rsidR="00D550A1" w:rsidRPr="00F34FFF">
        <w:rPr>
          <w:rFonts w:ascii="Palatino Linotype" w:hAnsi="Palatino Linotype" w:cs="Arial"/>
        </w:rPr>
        <w:t xml:space="preserve"> de agosto y catorce (14</w:t>
      </w:r>
      <w:r w:rsidRPr="00F34FFF">
        <w:rPr>
          <w:rFonts w:ascii="Palatino Linotype" w:hAnsi="Palatino Linotype" w:cs="Arial"/>
        </w:rPr>
        <w:t>)</w:t>
      </w:r>
      <w:r w:rsidR="00D550A1" w:rsidRPr="00F34FFF">
        <w:rPr>
          <w:rFonts w:ascii="Palatino Linotype" w:hAnsi="Palatino Linotype" w:cs="Arial"/>
        </w:rPr>
        <w:t xml:space="preserve"> de septiembre </w:t>
      </w:r>
      <w:r w:rsidRPr="00F34FFF">
        <w:rPr>
          <w:rFonts w:ascii="Palatino Linotype" w:hAnsi="Palatino Linotype" w:cs="Arial"/>
        </w:rPr>
        <w:t xml:space="preserve">de dos mil dieciocho respectivamente. En consecuencia, </w:t>
      </w:r>
      <w:r w:rsidR="00D550A1" w:rsidRPr="00F34FFF">
        <w:rPr>
          <w:rFonts w:ascii="Palatino Linotype" w:hAnsi="Palatino Linotype" w:cs="Arial"/>
        </w:rPr>
        <w:t>si el</w:t>
      </w:r>
      <w:r w:rsidRPr="00F34FFF">
        <w:rPr>
          <w:rFonts w:ascii="Palatino Linotype" w:hAnsi="Palatino Linotype" w:cs="Arial"/>
        </w:rPr>
        <w:t xml:space="preserve"> hoy </w:t>
      </w:r>
      <w:r w:rsidRPr="00F34FFF">
        <w:rPr>
          <w:rFonts w:ascii="Palatino Linotype" w:hAnsi="Palatino Linotype" w:cs="Arial"/>
          <w:b/>
        </w:rPr>
        <w:t>RECURRENTE</w:t>
      </w:r>
      <w:r w:rsidRPr="00F34FFF">
        <w:rPr>
          <w:rFonts w:ascii="Palatino Linotype" w:hAnsi="Palatino Linotype" w:cs="Arial"/>
        </w:rPr>
        <w:t xml:space="preserve"> presentó sus inconformidades los días </w:t>
      </w:r>
      <w:r w:rsidR="00D550A1" w:rsidRPr="00F34FFF">
        <w:rPr>
          <w:rFonts w:ascii="Palatino Linotype" w:hAnsi="Palatino Linotype" w:cs="Arial"/>
        </w:rPr>
        <w:t xml:space="preserve">diez </w:t>
      </w:r>
      <w:r w:rsidRPr="00F34FFF">
        <w:rPr>
          <w:rFonts w:ascii="Palatino Linotype" w:hAnsi="Palatino Linotype" w:cs="Arial"/>
        </w:rPr>
        <w:t>(</w:t>
      </w:r>
      <w:r w:rsidR="00D550A1" w:rsidRPr="00F34FFF">
        <w:rPr>
          <w:rFonts w:ascii="Palatino Linotype" w:hAnsi="Palatino Linotype" w:cs="Arial"/>
        </w:rPr>
        <w:t>10</w:t>
      </w:r>
      <w:r w:rsidRPr="00F34FFF">
        <w:rPr>
          <w:rFonts w:ascii="Palatino Linotype" w:hAnsi="Palatino Linotype" w:cs="Arial"/>
        </w:rPr>
        <w:t xml:space="preserve">) y </w:t>
      </w:r>
      <w:r w:rsidR="00D550A1" w:rsidRPr="00F34FFF">
        <w:rPr>
          <w:rFonts w:ascii="Palatino Linotype" w:hAnsi="Palatino Linotype" w:cs="Arial"/>
        </w:rPr>
        <w:t>veinticuatro (24</w:t>
      </w:r>
      <w:r w:rsidRPr="00F34FFF">
        <w:rPr>
          <w:rFonts w:ascii="Palatino Linotype" w:hAnsi="Palatino Linotype" w:cs="Arial"/>
        </w:rPr>
        <w:t xml:space="preserve">) </w:t>
      </w:r>
      <w:r w:rsidR="00D550A1" w:rsidRPr="00F34FFF">
        <w:rPr>
          <w:rFonts w:ascii="Palatino Linotype" w:hAnsi="Palatino Linotype" w:cs="Arial"/>
        </w:rPr>
        <w:t xml:space="preserve">de agosto de la presente anualidad, se encuentran dentro de los márgenes temporales previstos en el artículo 178 de la Ley de Trasparencia y Acceso a la Información Pública del Estado de </w:t>
      </w:r>
      <w:r w:rsidR="00D550A1" w:rsidRPr="00F34FFF">
        <w:rPr>
          <w:rFonts w:ascii="Palatino Linotype" w:hAnsi="Palatino Linotype" w:cs="Arial"/>
        </w:rPr>
        <w:lastRenderedPageBreak/>
        <w:t>México y Municipios, lo anterior porque si bien es cierto</w:t>
      </w:r>
      <w:r w:rsidRPr="00F34FFF">
        <w:rPr>
          <w:rFonts w:ascii="Palatino Linotype" w:hAnsi="Palatino Linotype" w:cs="Arial"/>
        </w:rPr>
        <w:t xml:space="preserve">, se llevaron a cabo impugnaciones un día antes de que iniciara el plazo precitado, </w:t>
      </w:r>
      <w:r w:rsidR="00D550A1" w:rsidRPr="00F34FFF">
        <w:rPr>
          <w:rFonts w:ascii="Palatino Linotype" w:hAnsi="Palatino Linotype" w:cs="Arial"/>
        </w:rPr>
        <w:t xml:space="preserve">dicha circunstancia </w:t>
      </w:r>
      <w:r w:rsidRPr="00F34FFF">
        <w:rPr>
          <w:rFonts w:ascii="Palatino Linotype" w:hAnsi="Palatino Linotype" w:cs="Arial"/>
        </w:rPr>
        <w:t>no es determinante para</w:t>
      </w:r>
      <w:r w:rsidR="00405D37" w:rsidRPr="00F34FFF">
        <w:rPr>
          <w:rFonts w:ascii="Palatino Linotype" w:hAnsi="Palatino Linotype" w:cs="Arial"/>
        </w:rPr>
        <w:t xml:space="preserve"> declarar los recursos de revisión como extemporáneos</w:t>
      </w:r>
      <w:r w:rsidRPr="00F34FFF">
        <w:rPr>
          <w:rFonts w:ascii="Palatino Linotype" w:hAnsi="Palatino Linotype" w:cs="Arial"/>
        </w:rPr>
        <w:t>, toda vez que el tiempo concedido es para delimitar el término en que se pueden impugnar las respuestas, ergo no impide que se presenten antes de iniciado el plazo concedido.</w:t>
      </w:r>
    </w:p>
    <w:p w14:paraId="1551E137" w14:textId="77777777" w:rsidR="007F5C47" w:rsidRPr="00F34FFF" w:rsidRDefault="007F5C47" w:rsidP="00C44E57">
      <w:pPr>
        <w:spacing w:line="360" w:lineRule="auto"/>
        <w:ind w:right="49"/>
        <w:contextualSpacing/>
        <w:jc w:val="both"/>
        <w:rPr>
          <w:rFonts w:ascii="Palatino Linotype" w:eastAsia="Times New Roman" w:hAnsi="Palatino Linotype" w:cs="Arial"/>
          <w:bCs/>
          <w:color w:val="555555"/>
          <w:lang w:val="es-MX" w:eastAsia="es-MX"/>
        </w:rPr>
      </w:pPr>
    </w:p>
    <w:p w14:paraId="1F9E30E2" w14:textId="18134FC3" w:rsidR="007F5C47" w:rsidRPr="00F34FFF" w:rsidRDefault="00996B8C" w:rsidP="00C44E57">
      <w:pPr>
        <w:numPr>
          <w:ilvl w:val="0"/>
          <w:numId w:val="1"/>
        </w:numPr>
        <w:spacing w:line="360" w:lineRule="auto"/>
        <w:ind w:left="0" w:firstLine="0"/>
        <w:contextualSpacing/>
        <w:jc w:val="both"/>
        <w:rPr>
          <w:rFonts w:ascii="Palatino Linotype" w:eastAsia="Times New Roman" w:hAnsi="Palatino Linotype" w:cs="Arial"/>
          <w:bCs/>
          <w:color w:val="555555"/>
          <w:lang w:val="es-MX" w:eastAsia="es-MX"/>
        </w:rPr>
      </w:pPr>
      <w:r w:rsidRPr="00F34FFF">
        <w:rPr>
          <w:rFonts w:ascii="Palatino Linotype" w:eastAsia="Times New Roman" w:hAnsi="Palatino Linotype" w:cs="Arial"/>
          <w:bCs/>
          <w:color w:val="000000"/>
          <w:lang w:eastAsia="es-MX"/>
        </w:rPr>
        <w:t>Cuando los</w:t>
      </w:r>
      <w:r w:rsidR="007F5C47" w:rsidRPr="00F34FFF">
        <w:rPr>
          <w:rFonts w:ascii="Palatino Linotype" w:eastAsia="Times New Roman" w:hAnsi="Palatino Linotype" w:cs="Arial"/>
          <w:bCs/>
          <w:color w:val="000000"/>
          <w:lang w:eastAsia="es-MX"/>
        </w:rPr>
        <w:t xml:space="preserve"> medio</w:t>
      </w:r>
      <w:r w:rsidRPr="00F34FFF">
        <w:rPr>
          <w:rFonts w:ascii="Palatino Linotype" w:eastAsia="Times New Roman" w:hAnsi="Palatino Linotype" w:cs="Arial"/>
          <w:bCs/>
          <w:color w:val="000000"/>
          <w:lang w:eastAsia="es-MX"/>
        </w:rPr>
        <w:t>s</w:t>
      </w:r>
      <w:r w:rsidR="007F5C47" w:rsidRPr="00F34FFF">
        <w:rPr>
          <w:rFonts w:ascii="Palatino Linotype" w:eastAsia="Times New Roman" w:hAnsi="Palatino Linotype" w:cs="Arial"/>
          <w:bCs/>
          <w:color w:val="000000"/>
          <w:lang w:eastAsia="es-MX"/>
        </w:rPr>
        <w:t xml:space="preserve"> de impugnación, se haya</w:t>
      </w:r>
      <w:r w:rsidRPr="00F34FFF">
        <w:rPr>
          <w:rFonts w:ascii="Palatino Linotype" w:eastAsia="Times New Roman" w:hAnsi="Palatino Linotype" w:cs="Arial"/>
          <w:bCs/>
          <w:color w:val="000000"/>
          <w:lang w:eastAsia="es-MX"/>
        </w:rPr>
        <w:t>n</w:t>
      </w:r>
      <w:r w:rsidR="007F5C47" w:rsidRPr="00F34FFF">
        <w:rPr>
          <w:rFonts w:ascii="Palatino Linotype" w:eastAsia="Times New Roman" w:hAnsi="Palatino Linotype" w:cs="Arial"/>
          <w:bCs/>
          <w:color w:val="000000"/>
          <w:lang w:eastAsia="es-MX"/>
        </w:rPr>
        <w:t xml:space="preserve"> interpuesto</w:t>
      </w:r>
      <w:r w:rsidRPr="00F34FFF">
        <w:rPr>
          <w:rFonts w:ascii="Palatino Linotype" w:eastAsia="Times New Roman" w:hAnsi="Palatino Linotype" w:cs="Arial"/>
          <w:bCs/>
          <w:color w:val="000000"/>
          <w:lang w:eastAsia="es-MX"/>
        </w:rPr>
        <w:t xml:space="preserve"> el mismo día en que se notificaron </w:t>
      </w:r>
      <w:r w:rsidR="007F5C47" w:rsidRPr="00F34FFF">
        <w:rPr>
          <w:rFonts w:ascii="Palatino Linotype" w:eastAsia="Times New Roman" w:hAnsi="Palatino Linotype" w:cs="Arial"/>
          <w:bCs/>
          <w:color w:val="000000"/>
          <w:lang w:eastAsia="es-MX"/>
        </w:rPr>
        <w:t>la respuesta</w:t>
      </w:r>
      <w:r w:rsidRPr="00F34FFF">
        <w:rPr>
          <w:rFonts w:ascii="Palatino Linotype" w:eastAsia="Times New Roman" w:hAnsi="Palatino Linotype" w:cs="Arial"/>
          <w:bCs/>
          <w:color w:val="000000"/>
          <w:lang w:eastAsia="es-MX"/>
        </w:rPr>
        <w:t>s</w:t>
      </w:r>
      <w:r w:rsidR="007F5C47" w:rsidRPr="00F34FFF">
        <w:rPr>
          <w:rFonts w:ascii="Palatino Linotype" w:eastAsia="Times New Roman" w:hAnsi="Palatino Linotype" w:cs="Arial"/>
          <w:bCs/>
          <w:color w:val="000000"/>
          <w:lang w:eastAsia="es-MX"/>
        </w:rPr>
        <w:t xml:space="preserve"> impugnada</w:t>
      </w:r>
      <w:r w:rsidRPr="00F34FFF">
        <w:rPr>
          <w:rFonts w:ascii="Palatino Linotype" w:eastAsia="Times New Roman" w:hAnsi="Palatino Linotype" w:cs="Arial"/>
          <w:bCs/>
          <w:color w:val="000000"/>
          <w:lang w:eastAsia="es-MX"/>
        </w:rPr>
        <w:t>s</w:t>
      </w:r>
      <w:r w:rsidR="007F5C47" w:rsidRPr="00F34FFF">
        <w:rPr>
          <w:rFonts w:ascii="Palatino Linotype" w:eastAsia="Times New Roman" w:hAnsi="Palatino Linotype" w:cs="Arial"/>
          <w:bCs/>
          <w:color w:val="000000"/>
          <w:lang w:eastAsia="es-MX"/>
        </w:rPr>
        <w:t>, resulta insuficiente para tener por extemporáneo</w:t>
      </w:r>
      <w:r w:rsidR="00D550A1" w:rsidRPr="00F34FFF">
        <w:rPr>
          <w:rFonts w:ascii="Palatino Linotype" w:eastAsia="Times New Roman" w:hAnsi="Palatino Linotype" w:cs="Arial"/>
          <w:bCs/>
          <w:color w:val="000000"/>
          <w:lang w:eastAsia="es-MX"/>
        </w:rPr>
        <w:t>s los</w:t>
      </w:r>
      <w:r w:rsidR="007F5C47" w:rsidRPr="00F34FFF">
        <w:rPr>
          <w:rFonts w:ascii="Palatino Linotype" w:eastAsia="Times New Roman" w:hAnsi="Palatino Linotype" w:cs="Arial"/>
          <w:bCs/>
          <w:color w:val="000000"/>
          <w:lang w:eastAsia="es-MX"/>
        </w:rPr>
        <w:t xml:space="preserve"> recurso</w:t>
      </w:r>
      <w:r w:rsidR="00D550A1" w:rsidRPr="00F34FFF">
        <w:rPr>
          <w:rFonts w:ascii="Palatino Linotype" w:eastAsia="Times New Roman" w:hAnsi="Palatino Linotype" w:cs="Arial"/>
          <w:bCs/>
          <w:color w:val="000000"/>
          <w:lang w:eastAsia="es-MX"/>
        </w:rPr>
        <w:t>s</w:t>
      </w:r>
      <w:r w:rsidR="007F5C47" w:rsidRPr="00F34FFF">
        <w:rPr>
          <w:rFonts w:ascii="Palatino Linotype" w:eastAsia="Times New Roman" w:hAnsi="Palatino Linotype" w:cs="Arial"/>
          <w:bCs/>
          <w:color w:val="000000"/>
          <w:lang w:eastAsia="es-MX"/>
        </w:rPr>
        <w:t xml:space="preserve"> de revisión de mérito, toda vez que el precepto legal</w:t>
      </w:r>
      <w:r w:rsidR="00405D37" w:rsidRPr="00F34FFF">
        <w:rPr>
          <w:rFonts w:ascii="Palatino Linotype" w:eastAsia="Times New Roman" w:hAnsi="Palatino Linotype" w:cs="Arial"/>
          <w:bCs/>
          <w:color w:val="000000"/>
          <w:lang w:eastAsia="es-MX"/>
        </w:rPr>
        <w:t xml:space="preserve"> citado, sólo establece que estos</w:t>
      </w:r>
      <w:r w:rsidR="007F5C47" w:rsidRPr="00F34FFF">
        <w:rPr>
          <w:rFonts w:ascii="Palatino Linotype" w:eastAsia="Times New Roman" w:hAnsi="Palatino Linotype" w:cs="Arial"/>
          <w:bCs/>
          <w:color w:val="000000"/>
          <w:lang w:eastAsia="es-MX"/>
        </w:rPr>
        <w:t xml:space="preserve"> medio</w:t>
      </w:r>
      <w:r w:rsidR="00405D37" w:rsidRPr="00F34FFF">
        <w:rPr>
          <w:rFonts w:ascii="Palatino Linotype" w:eastAsia="Times New Roman" w:hAnsi="Palatino Linotype" w:cs="Arial"/>
          <w:bCs/>
          <w:color w:val="000000"/>
          <w:lang w:eastAsia="es-MX"/>
        </w:rPr>
        <w:t>s</w:t>
      </w:r>
      <w:r w:rsidR="007F5C47" w:rsidRPr="00F34FFF">
        <w:rPr>
          <w:rFonts w:ascii="Palatino Linotype" w:eastAsia="Times New Roman" w:hAnsi="Palatino Linotype" w:cs="Arial"/>
          <w:bCs/>
          <w:color w:val="000000"/>
          <w:lang w:eastAsia="es-MX"/>
        </w:rPr>
        <w:t xml:space="preserve"> de defensa se ha</w:t>
      </w:r>
      <w:r w:rsidR="00405D37" w:rsidRPr="00F34FFF">
        <w:rPr>
          <w:rFonts w:ascii="Palatino Linotype" w:eastAsia="Times New Roman" w:hAnsi="Palatino Linotype" w:cs="Arial"/>
          <w:bCs/>
          <w:color w:val="000000"/>
          <w:lang w:eastAsia="es-MX"/>
        </w:rPr>
        <w:t>n</w:t>
      </w:r>
      <w:r w:rsidR="007F5C47" w:rsidRPr="00F34FFF">
        <w:rPr>
          <w:rFonts w:ascii="Palatino Linotype" w:eastAsia="Times New Roman" w:hAnsi="Palatino Linotype" w:cs="Arial"/>
          <w:bCs/>
          <w:color w:val="000000"/>
          <w:lang w:eastAsia="es-MX"/>
        </w:rPr>
        <w:t xml:space="preserve"> de promover dentro de los quince días hábiles siguientes en que se tenga conocimiento de la respuesta impugnada; sin embarg</w:t>
      </w:r>
      <w:r w:rsidR="00405D37" w:rsidRPr="00F34FFF">
        <w:rPr>
          <w:rFonts w:ascii="Palatino Linotype" w:eastAsia="Times New Roman" w:hAnsi="Palatino Linotype" w:cs="Arial"/>
          <w:bCs/>
          <w:color w:val="000000"/>
          <w:lang w:eastAsia="es-MX"/>
        </w:rPr>
        <w:t xml:space="preserve">o, no prohíbe que los </w:t>
      </w:r>
      <w:r w:rsidR="007F5C47" w:rsidRPr="00F34FFF">
        <w:rPr>
          <w:rFonts w:ascii="Palatino Linotype" w:eastAsia="Times New Roman" w:hAnsi="Palatino Linotype" w:cs="Arial"/>
          <w:bCs/>
          <w:color w:val="000000"/>
          <w:lang w:eastAsia="es-MX"/>
        </w:rPr>
        <w:t>recurso</w:t>
      </w:r>
      <w:r w:rsidR="00405D37" w:rsidRPr="00F34FFF">
        <w:rPr>
          <w:rFonts w:ascii="Palatino Linotype" w:eastAsia="Times New Roman" w:hAnsi="Palatino Linotype" w:cs="Arial"/>
          <w:bCs/>
          <w:color w:val="000000"/>
          <w:lang w:eastAsia="es-MX"/>
        </w:rPr>
        <w:t>s</w:t>
      </w:r>
      <w:r w:rsidR="007F5C47" w:rsidRPr="00F34FFF">
        <w:rPr>
          <w:rFonts w:ascii="Palatino Linotype" w:eastAsia="Times New Roman" w:hAnsi="Palatino Linotype" w:cs="Arial"/>
          <w:bCs/>
          <w:color w:val="000000"/>
          <w:lang w:eastAsia="es-MX"/>
        </w:rPr>
        <w:t xml:space="preserve"> de revisión, se presente</w:t>
      </w:r>
      <w:r w:rsidR="00405D37" w:rsidRPr="00F34FFF">
        <w:rPr>
          <w:rFonts w:ascii="Palatino Linotype" w:eastAsia="Times New Roman" w:hAnsi="Palatino Linotype" w:cs="Arial"/>
          <w:bCs/>
          <w:color w:val="000000"/>
          <w:lang w:eastAsia="es-MX"/>
        </w:rPr>
        <w:t>n</w:t>
      </w:r>
      <w:r w:rsidR="007F5C47" w:rsidRPr="00F34FFF">
        <w:rPr>
          <w:rFonts w:ascii="Palatino Linotype" w:eastAsia="Times New Roman" w:hAnsi="Palatino Linotype" w:cs="Arial"/>
          <w:bCs/>
          <w:color w:val="000000"/>
          <w:lang w:eastAsia="es-MX"/>
        </w:rPr>
        <w:t xml:space="preserve"> el mismo día en que esta</w:t>
      </w:r>
      <w:r w:rsidR="00405D37" w:rsidRPr="00F34FFF">
        <w:rPr>
          <w:rFonts w:ascii="Palatino Linotype" w:eastAsia="Times New Roman" w:hAnsi="Palatino Linotype" w:cs="Arial"/>
          <w:bCs/>
          <w:color w:val="000000"/>
          <w:lang w:eastAsia="es-MX"/>
        </w:rPr>
        <w:t>s</w:t>
      </w:r>
      <w:r w:rsidR="007F5C47" w:rsidRPr="00F34FFF">
        <w:rPr>
          <w:rFonts w:ascii="Palatino Linotype" w:eastAsia="Times New Roman" w:hAnsi="Palatino Linotype" w:cs="Arial"/>
          <w:bCs/>
          <w:color w:val="000000"/>
          <w:lang w:eastAsia="es-MX"/>
        </w:rPr>
        <w:t xml:space="preserve"> fue</w:t>
      </w:r>
      <w:r w:rsidR="00405D37" w:rsidRPr="00F34FFF">
        <w:rPr>
          <w:rFonts w:ascii="Palatino Linotype" w:eastAsia="Times New Roman" w:hAnsi="Palatino Linotype" w:cs="Arial"/>
          <w:bCs/>
          <w:color w:val="000000"/>
          <w:lang w:eastAsia="es-MX"/>
        </w:rPr>
        <w:t>ron</w:t>
      </w:r>
      <w:r w:rsidR="007F5C47" w:rsidRPr="00F34FFF">
        <w:rPr>
          <w:rFonts w:ascii="Palatino Linotype" w:eastAsia="Times New Roman" w:hAnsi="Palatino Linotype" w:cs="Arial"/>
          <w:bCs/>
          <w:color w:val="000000"/>
          <w:lang w:eastAsia="es-MX"/>
        </w:rPr>
        <w:t xml:space="preserve"> notificada</w:t>
      </w:r>
      <w:r w:rsidR="00405D37" w:rsidRPr="00F34FFF">
        <w:rPr>
          <w:rFonts w:ascii="Palatino Linotype" w:eastAsia="Times New Roman" w:hAnsi="Palatino Linotype" w:cs="Arial"/>
          <w:bCs/>
          <w:color w:val="000000"/>
          <w:lang w:eastAsia="es-MX"/>
        </w:rPr>
        <w:t>s</w:t>
      </w:r>
      <w:r w:rsidR="007F5C47" w:rsidRPr="00F34FFF">
        <w:rPr>
          <w:rFonts w:ascii="Palatino Linotype" w:eastAsia="Times New Roman" w:hAnsi="Palatino Linotype" w:cs="Arial"/>
          <w:bCs/>
          <w:color w:val="000000"/>
          <w:lang w:eastAsia="es-MX"/>
        </w:rPr>
        <w:t xml:space="preserve">. Por lo que es de señalar que en aras de privilegiar el derecho de acceso a la </w:t>
      </w:r>
      <w:r w:rsidR="00405D37" w:rsidRPr="00F34FFF">
        <w:rPr>
          <w:rFonts w:ascii="Palatino Linotype" w:eastAsia="Times New Roman" w:hAnsi="Palatino Linotype" w:cs="Arial"/>
          <w:bCs/>
          <w:color w:val="000000"/>
          <w:lang w:eastAsia="es-MX"/>
        </w:rPr>
        <w:t>información</w:t>
      </w:r>
      <w:r w:rsidR="007F5C47" w:rsidRPr="00F34FFF">
        <w:rPr>
          <w:rFonts w:ascii="Palatino Linotype" w:eastAsia="Times New Roman" w:hAnsi="Palatino Linotype" w:cs="Arial"/>
          <w:bCs/>
          <w:color w:val="000000"/>
          <w:lang w:eastAsia="es-MX"/>
        </w:rPr>
        <w:t xml:space="preserve"> se entra al estudio del presente recurso de revisión sin que la fecha en que se presentó afecte la resolución.</w:t>
      </w:r>
    </w:p>
    <w:p w14:paraId="12C60148" w14:textId="77777777" w:rsidR="007F5C47" w:rsidRPr="00F34FFF" w:rsidRDefault="007F5C47" w:rsidP="00C44E57">
      <w:pPr>
        <w:spacing w:line="360" w:lineRule="auto"/>
        <w:contextualSpacing/>
        <w:rPr>
          <w:rFonts w:ascii="Palatino Linotype" w:hAnsi="Palatino Linotype" w:cs="Arial"/>
          <w:lang w:val="es-MX"/>
        </w:rPr>
      </w:pPr>
    </w:p>
    <w:p w14:paraId="512BE875" w14:textId="77777777" w:rsidR="007F5C47" w:rsidRPr="00F34FFF" w:rsidRDefault="007F5C47" w:rsidP="00C44E57">
      <w:pPr>
        <w:numPr>
          <w:ilvl w:val="0"/>
          <w:numId w:val="1"/>
        </w:numPr>
        <w:spacing w:line="360" w:lineRule="auto"/>
        <w:ind w:left="0" w:right="49" w:firstLine="0"/>
        <w:contextualSpacing/>
        <w:jc w:val="both"/>
        <w:rPr>
          <w:rFonts w:ascii="Palatino Linotype" w:eastAsia="Times New Roman" w:hAnsi="Palatino Linotype" w:cs="Arial"/>
          <w:bCs/>
          <w:color w:val="555555"/>
          <w:lang w:val="es-MX" w:eastAsia="es-MX"/>
        </w:rPr>
      </w:pPr>
      <w:r w:rsidRPr="00F34FFF">
        <w:rPr>
          <w:rFonts w:ascii="Palatino Linotype" w:hAnsi="Palatino Linotype" w:cs="Arial"/>
          <w:lang w:val="es-MX"/>
        </w:rPr>
        <w:t xml:space="preserve">Discernimiento de éste Órgano Garante </w:t>
      </w:r>
      <w:r w:rsidRPr="00F34FFF">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69CBD091" w14:textId="77777777" w:rsidR="007F5C47" w:rsidRPr="00F34FFF" w:rsidRDefault="007F5C47" w:rsidP="00C44E57">
      <w:pPr>
        <w:spacing w:line="360" w:lineRule="auto"/>
        <w:ind w:right="49"/>
        <w:contextualSpacing/>
        <w:jc w:val="both"/>
        <w:rPr>
          <w:rFonts w:ascii="Palatino Linotype" w:eastAsia="Times New Roman" w:hAnsi="Palatino Linotype" w:cs="Arial"/>
          <w:bCs/>
          <w:color w:val="555555"/>
          <w:lang w:val="es-MX" w:eastAsia="es-MX"/>
        </w:rPr>
      </w:pPr>
    </w:p>
    <w:p w14:paraId="1C81A2AA" w14:textId="77777777" w:rsidR="007F5C47" w:rsidRPr="00F34FFF" w:rsidRDefault="007F5C47" w:rsidP="00C44E57">
      <w:pPr>
        <w:tabs>
          <w:tab w:val="left" w:pos="142"/>
        </w:tabs>
        <w:spacing w:line="360" w:lineRule="auto"/>
        <w:ind w:left="567" w:right="616"/>
        <w:jc w:val="both"/>
        <w:rPr>
          <w:rFonts w:ascii="Palatino Linotype" w:eastAsia="Times New Roman" w:hAnsi="Palatino Linotype" w:cs="Arial"/>
          <w:bCs/>
          <w:i/>
          <w:color w:val="555555"/>
          <w:sz w:val="22"/>
          <w:szCs w:val="22"/>
          <w:lang w:val="es-MX" w:eastAsia="es-MX"/>
        </w:rPr>
      </w:pPr>
      <w:r w:rsidRPr="00F34FFF">
        <w:rPr>
          <w:rFonts w:ascii="Palatino Linotype" w:hAnsi="Palatino Linotype"/>
          <w:b/>
          <w:i/>
          <w:sz w:val="22"/>
          <w:szCs w:val="22"/>
        </w:rPr>
        <w:t xml:space="preserve">RECURSO DE RECLAMACIÓN. SU INTERPOSICIÓN NO ES EXTEMPORÁNEA SI SE REALIZA ANTES DE QUE INICIE EL PLAZO PARA </w:t>
      </w:r>
      <w:r w:rsidRPr="00F34FFF">
        <w:rPr>
          <w:rFonts w:ascii="Palatino Linotype" w:hAnsi="Palatino Linotype"/>
          <w:b/>
          <w:i/>
          <w:sz w:val="22"/>
          <w:szCs w:val="22"/>
        </w:rPr>
        <w:lastRenderedPageBreak/>
        <w:t>HACERLO.</w:t>
      </w:r>
      <w:r w:rsidRPr="00F34FFF">
        <w:rPr>
          <w:rFonts w:ascii="Palatino Linotype" w:hAnsi="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44A20EF"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r w:rsidRPr="00F34FFF">
        <w:rPr>
          <w:rFonts w:ascii="Palatino Linotype" w:eastAsia="Times New Roman" w:hAnsi="Palatino Linotype" w:cs="Arial"/>
          <w:i/>
          <w:sz w:val="22"/>
          <w:szCs w:val="22"/>
        </w:rPr>
        <w:t>1a</w:t>
      </w:r>
      <w:proofErr w:type="gramStart"/>
      <w:r w:rsidRPr="00F34FFF">
        <w:rPr>
          <w:rFonts w:ascii="Palatino Linotype" w:eastAsia="Times New Roman" w:hAnsi="Palatino Linotype" w:cs="Arial"/>
          <w:i/>
          <w:sz w:val="22"/>
          <w:szCs w:val="22"/>
        </w:rPr>
        <w:t>./</w:t>
      </w:r>
      <w:proofErr w:type="gramEnd"/>
      <w:r w:rsidRPr="00F34FFF">
        <w:rPr>
          <w:rFonts w:ascii="Palatino Linotype" w:eastAsia="Times New Roman" w:hAnsi="Palatino Linotype" w:cs="Arial"/>
          <w:i/>
          <w:sz w:val="22"/>
          <w:szCs w:val="22"/>
        </w:rPr>
        <w:t xml:space="preserve">J. 41/2015 (10a.) </w:t>
      </w:r>
    </w:p>
    <w:p w14:paraId="1ADE4E1D"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r w:rsidRPr="00F34FFF">
        <w:rPr>
          <w:rFonts w:ascii="Palatino Linotype" w:eastAsia="Times New Roman" w:hAnsi="Palatino Linotype" w:cs="Arial"/>
          <w:i/>
          <w:sz w:val="22"/>
          <w:szCs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5D67677B"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p>
    <w:p w14:paraId="62F9B552"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r w:rsidRPr="00F34FFF">
        <w:rPr>
          <w:rFonts w:ascii="Palatino Linotype" w:eastAsia="Times New Roman" w:hAnsi="Palatino Linotype" w:cs="Arial"/>
          <w:i/>
          <w:sz w:val="22"/>
          <w:szCs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20ADEA40"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p>
    <w:p w14:paraId="4B005C76"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r w:rsidRPr="00F34FFF">
        <w:rPr>
          <w:rFonts w:ascii="Palatino Linotype" w:eastAsia="Times New Roman" w:hAnsi="Palatino Linotype" w:cs="Arial"/>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F34FFF">
        <w:rPr>
          <w:rFonts w:ascii="Palatino Linotype" w:eastAsia="Times New Roman" w:hAnsi="Palatino Linotype" w:cs="Arial"/>
          <w:i/>
          <w:sz w:val="22"/>
          <w:szCs w:val="22"/>
        </w:rPr>
        <w:t>Arboleya</w:t>
      </w:r>
      <w:proofErr w:type="spellEnd"/>
      <w:r w:rsidRPr="00F34FFF">
        <w:rPr>
          <w:rFonts w:ascii="Palatino Linotype" w:eastAsia="Times New Roman" w:hAnsi="Palatino Linotype" w:cs="Arial"/>
          <w:i/>
          <w:sz w:val="22"/>
          <w:szCs w:val="22"/>
        </w:rPr>
        <w:t xml:space="preserve">. </w:t>
      </w:r>
    </w:p>
    <w:p w14:paraId="67E7F215"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p>
    <w:p w14:paraId="483EF9F4"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r w:rsidRPr="00F34FFF">
        <w:rPr>
          <w:rFonts w:ascii="Palatino Linotype" w:eastAsia="Times New Roman" w:hAnsi="Palatino Linotype" w:cs="Arial"/>
          <w:i/>
          <w:sz w:val="22"/>
          <w:szCs w:val="22"/>
        </w:rPr>
        <w:t xml:space="preserve">Recurso de reclamación 1164/2014. Paula Abascal Valdez. 18 de febrero de 2015. Cinco votos de los Ministros Arturo Zaldívar Lelo de Larrea, José Ramón Cossío Díaz, Jorge </w:t>
      </w:r>
      <w:r w:rsidRPr="00F34FFF">
        <w:rPr>
          <w:rFonts w:ascii="Palatino Linotype" w:eastAsia="Times New Roman" w:hAnsi="Palatino Linotype" w:cs="Arial"/>
          <w:i/>
          <w:sz w:val="22"/>
          <w:szCs w:val="22"/>
        </w:rPr>
        <w:lastRenderedPageBreak/>
        <w:t xml:space="preserve">Mario Pardo Rebolledo, Olga Sánchez Cordero de García Villegas y Alfredo Gutiérrez Ortiz Mena. Ponente: José Ramón Cossío Díaz. Secretaria: Lorena </w:t>
      </w:r>
      <w:proofErr w:type="spellStart"/>
      <w:r w:rsidRPr="00F34FFF">
        <w:rPr>
          <w:rFonts w:ascii="Palatino Linotype" w:eastAsia="Times New Roman" w:hAnsi="Palatino Linotype" w:cs="Arial"/>
          <w:i/>
          <w:sz w:val="22"/>
          <w:szCs w:val="22"/>
        </w:rPr>
        <w:t>Goslinga</w:t>
      </w:r>
      <w:proofErr w:type="spellEnd"/>
      <w:r w:rsidRPr="00F34FFF">
        <w:rPr>
          <w:rFonts w:ascii="Palatino Linotype" w:eastAsia="Times New Roman" w:hAnsi="Palatino Linotype" w:cs="Arial"/>
          <w:i/>
          <w:sz w:val="22"/>
          <w:szCs w:val="22"/>
        </w:rPr>
        <w:t xml:space="preserve"> </w:t>
      </w:r>
      <w:proofErr w:type="spellStart"/>
      <w:r w:rsidRPr="00F34FFF">
        <w:rPr>
          <w:rFonts w:ascii="Palatino Linotype" w:eastAsia="Times New Roman" w:hAnsi="Palatino Linotype" w:cs="Arial"/>
          <w:i/>
          <w:sz w:val="22"/>
          <w:szCs w:val="22"/>
        </w:rPr>
        <w:t>Remírez</w:t>
      </w:r>
      <w:proofErr w:type="spellEnd"/>
      <w:r w:rsidRPr="00F34FFF">
        <w:rPr>
          <w:rFonts w:ascii="Palatino Linotype" w:eastAsia="Times New Roman" w:hAnsi="Palatino Linotype" w:cs="Arial"/>
          <w:i/>
          <w:sz w:val="22"/>
          <w:szCs w:val="22"/>
        </w:rPr>
        <w:t xml:space="preserve">. </w:t>
      </w:r>
    </w:p>
    <w:p w14:paraId="3307D5D1"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p>
    <w:p w14:paraId="4EA2740A"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r w:rsidRPr="00F34FFF">
        <w:rPr>
          <w:rFonts w:ascii="Palatino Linotype" w:eastAsia="Times New Roman" w:hAnsi="Palatino Linotype" w:cs="Arial"/>
          <w:i/>
          <w:sz w:val="22"/>
          <w:szCs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494A778D"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p>
    <w:p w14:paraId="48D946D8"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Arial"/>
          <w:i/>
          <w:sz w:val="22"/>
          <w:szCs w:val="22"/>
        </w:rPr>
      </w:pPr>
      <w:r w:rsidRPr="00F34FFF">
        <w:rPr>
          <w:rFonts w:ascii="Palatino Linotype" w:eastAsia="Times New Roman" w:hAnsi="Palatino Linotype" w:cs="Arial"/>
          <w:i/>
          <w:sz w:val="22"/>
          <w:szCs w:val="22"/>
        </w:rPr>
        <w:t>Tesis de jurisprudencia 41/2015 (10a.). Aprobada por la Primera Sala de este Alto Tribunal, en sesión privada de veintisiete de mayo de dos mil quince.</w:t>
      </w:r>
    </w:p>
    <w:p w14:paraId="28F4E2B0" w14:textId="77777777" w:rsidR="007F5C47" w:rsidRPr="00F34FFF" w:rsidRDefault="007F5C47" w:rsidP="00C44E57">
      <w:pPr>
        <w:tabs>
          <w:tab w:val="left" w:pos="142"/>
        </w:tabs>
        <w:spacing w:line="360" w:lineRule="auto"/>
        <w:ind w:left="567" w:right="616"/>
        <w:contextualSpacing/>
        <w:jc w:val="both"/>
        <w:rPr>
          <w:rFonts w:ascii="Palatino Linotype" w:eastAsia="Times New Roman" w:hAnsi="Palatino Linotype" w:cs="Times New Roman"/>
          <w:i/>
          <w:sz w:val="22"/>
        </w:rPr>
      </w:pPr>
    </w:p>
    <w:p w14:paraId="527FB884" w14:textId="75497208" w:rsidR="007F5C47" w:rsidRPr="00F34FFF" w:rsidRDefault="007F5C47" w:rsidP="00C44E57">
      <w:pPr>
        <w:numPr>
          <w:ilvl w:val="0"/>
          <w:numId w:val="1"/>
        </w:numPr>
        <w:spacing w:line="360" w:lineRule="auto"/>
        <w:ind w:left="0" w:right="49" w:firstLine="0"/>
        <w:contextualSpacing/>
        <w:jc w:val="both"/>
        <w:rPr>
          <w:rFonts w:ascii="Palatino Linotype" w:hAnsi="Palatino Linotype" w:cs="Arial"/>
          <w:i/>
          <w:sz w:val="22"/>
          <w:szCs w:val="20"/>
        </w:rPr>
      </w:pPr>
      <w:r w:rsidRPr="00F34FFF">
        <w:rPr>
          <w:rFonts w:ascii="Palatino Linotype" w:hAnsi="Palatino Linotype"/>
          <w:lang w:val="es-MX"/>
        </w:rPr>
        <w:t xml:space="preserve">Esto es así porque en primer lugar es necesario que la </w:t>
      </w:r>
      <w:r w:rsidRPr="00F34FFF">
        <w:rPr>
          <w:rFonts w:ascii="Palatino Linotype" w:hAnsi="Palatino Linotype"/>
          <w:b/>
          <w:lang w:val="es-MX"/>
        </w:rPr>
        <w:t>RECURRENTE</w:t>
      </w:r>
      <w:r w:rsidRPr="00F34FFF">
        <w:rPr>
          <w:rFonts w:ascii="Palatino Linotype" w:hAnsi="Palatino Linotype"/>
          <w:lang w:val="es-MX"/>
        </w:rPr>
        <w:t xml:space="preserve"> conozca el acto que le provoca agravio y a partir de ahí formular su recurso de revisión señalando tanto el acto impugnado como el motivo de inconformidad. Y si bien la ley señala que e</w:t>
      </w:r>
      <w:r w:rsidR="00405D37" w:rsidRPr="00F34FFF">
        <w:rPr>
          <w:rFonts w:ascii="Palatino Linotype" w:hAnsi="Palatino Linotype"/>
          <w:lang w:val="es-MX"/>
        </w:rPr>
        <w:t>l plazo inicia</w:t>
      </w:r>
      <w:r w:rsidRPr="00F34FFF">
        <w:rPr>
          <w:rFonts w:ascii="Palatino Linotype" w:hAnsi="Palatino Linotype"/>
          <w:lang w:val="es-MX"/>
        </w:rPr>
        <w:t xml:space="preserv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08D676F3" w14:textId="77777777" w:rsidR="007F5C47" w:rsidRPr="00F34FFF" w:rsidRDefault="007F5C47" w:rsidP="00C44E57">
      <w:pPr>
        <w:spacing w:line="360" w:lineRule="auto"/>
        <w:ind w:right="49"/>
        <w:contextualSpacing/>
        <w:jc w:val="both"/>
        <w:rPr>
          <w:rFonts w:ascii="Palatino Linotype" w:hAnsi="Palatino Linotype" w:cs="Arial"/>
          <w:i/>
          <w:sz w:val="22"/>
          <w:szCs w:val="20"/>
        </w:rPr>
      </w:pPr>
    </w:p>
    <w:p w14:paraId="269DF756" w14:textId="7034F7D8" w:rsidR="007F5C47" w:rsidRPr="00F34FFF" w:rsidRDefault="007F5C47" w:rsidP="00C44E57">
      <w:pPr>
        <w:numPr>
          <w:ilvl w:val="0"/>
          <w:numId w:val="1"/>
        </w:numPr>
        <w:spacing w:line="360" w:lineRule="auto"/>
        <w:ind w:left="0" w:right="49" w:firstLine="0"/>
        <w:contextualSpacing/>
        <w:jc w:val="both"/>
        <w:rPr>
          <w:rFonts w:ascii="Palatino Linotype" w:hAnsi="Palatino Linotype" w:cs="Arial"/>
          <w:i/>
          <w:sz w:val="22"/>
          <w:szCs w:val="20"/>
        </w:rPr>
      </w:pPr>
      <w:r w:rsidRPr="00F34FFF">
        <w:rPr>
          <w:rFonts w:ascii="Palatino Linotype" w:hAnsi="Palatino Linotype"/>
          <w:lang w:val="es-MX"/>
        </w:rPr>
        <w:t>Por lo que la presentación de</w:t>
      </w:r>
      <w:r w:rsidR="00405D37" w:rsidRPr="00F34FFF">
        <w:rPr>
          <w:rFonts w:ascii="Palatino Linotype" w:hAnsi="Palatino Linotype"/>
          <w:lang w:val="es-MX"/>
        </w:rPr>
        <w:t xml:space="preserve"> </w:t>
      </w:r>
      <w:r w:rsidRPr="00F34FFF">
        <w:rPr>
          <w:rFonts w:ascii="Palatino Linotype" w:hAnsi="Palatino Linotype"/>
          <w:lang w:val="es-MX"/>
        </w:rPr>
        <w:t>l</w:t>
      </w:r>
      <w:r w:rsidR="00405D37" w:rsidRPr="00F34FFF">
        <w:rPr>
          <w:rFonts w:ascii="Palatino Linotype" w:hAnsi="Palatino Linotype"/>
          <w:lang w:val="es-MX"/>
        </w:rPr>
        <w:t>os</w:t>
      </w:r>
      <w:r w:rsidRPr="00F34FFF">
        <w:rPr>
          <w:rFonts w:ascii="Palatino Linotype" w:hAnsi="Palatino Linotype"/>
          <w:lang w:val="es-MX"/>
        </w:rPr>
        <w:t xml:space="preserve"> recurso</w:t>
      </w:r>
      <w:r w:rsidR="00405D37" w:rsidRPr="00F34FFF">
        <w:rPr>
          <w:rFonts w:ascii="Palatino Linotype" w:hAnsi="Palatino Linotype"/>
          <w:lang w:val="es-MX"/>
        </w:rPr>
        <w:t>s</w:t>
      </w:r>
      <w:r w:rsidRPr="00F34FFF">
        <w:rPr>
          <w:rFonts w:ascii="Palatino Linotype" w:hAnsi="Palatino Linotype"/>
          <w:lang w:val="es-MX"/>
        </w:rPr>
        <w:t>, el mismo día del conocimiento de la</w:t>
      </w:r>
      <w:r w:rsidR="00405D37" w:rsidRPr="00F34FFF">
        <w:rPr>
          <w:rFonts w:ascii="Palatino Linotype" w:hAnsi="Palatino Linotype"/>
          <w:lang w:val="es-MX"/>
        </w:rPr>
        <w:t>s</w:t>
      </w:r>
      <w:r w:rsidRPr="00F34FFF">
        <w:rPr>
          <w:rFonts w:ascii="Palatino Linotype" w:hAnsi="Palatino Linotype"/>
          <w:lang w:val="es-MX"/>
        </w:rPr>
        <w:t xml:space="preserve"> respuesta</w:t>
      </w:r>
      <w:r w:rsidR="00405D37" w:rsidRPr="00F34FFF">
        <w:rPr>
          <w:rFonts w:ascii="Palatino Linotype" w:hAnsi="Palatino Linotype"/>
          <w:lang w:val="es-MX"/>
        </w:rPr>
        <w:t>s</w:t>
      </w:r>
      <w:r w:rsidRPr="00F34FFF">
        <w:rPr>
          <w:rFonts w:ascii="Palatino Linotype" w:hAnsi="Palatino Linotype"/>
          <w:lang w:val="es-MX"/>
        </w:rPr>
        <w:t>, se insiste no constituye un acto que altere el procedimiento, solo permite su gestión de manera rápida lo que no afecta ningún principio procesal y es protector del derecho de acceso a la justicia pronta y expedita.</w:t>
      </w:r>
    </w:p>
    <w:p w14:paraId="1526546B" w14:textId="77777777" w:rsidR="007F5C47" w:rsidRPr="00F34FFF" w:rsidRDefault="007F5C47" w:rsidP="00C44E57">
      <w:pPr>
        <w:spacing w:line="360" w:lineRule="auto"/>
        <w:contextualSpacing/>
        <w:rPr>
          <w:rFonts w:ascii="Palatino Linotype" w:hAnsi="Palatino Linotype" w:cs="Arial"/>
          <w:i/>
          <w:sz w:val="22"/>
          <w:szCs w:val="20"/>
        </w:rPr>
      </w:pPr>
    </w:p>
    <w:p w14:paraId="111F3713" w14:textId="24DA46D0" w:rsidR="007F5C47" w:rsidRPr="00F34FFF" w:rsidRDefault="007F5C47" w:rsidP="00C44E57">
      <w:pPr>
        <w:numPr>
          <w:ilvl w:val="0"/>
          <w:numId w:val="1"/>
        </w:numPr>
        <w:spacing w:line="360" w:lineRule="auto"/>
        <w:ind w:left="0" w:right="49" w:firstLine="0"/>
        <w:contextualSpacing/>
        <w:jc w:val="both"/>
        <w:rPr>
          <w:rFonts w:ascii="Palatino Linotype" w:hAnsi="Palatino Linotype" w:cs="Arial"/>
          <w:i/>
          <w:sz w:val="22"/>
          <w:szCs w:val="20"/>
        </w:rPr>
      </w:pPr>
      <w:r w:rsidRPr="00F34FFF">
        <w:rPr>
          <w:rFonts w:ascii="Palatino Linotype" w:hAnsi="Palatino Linotype"/>
          <w:lang w:val="es-MX"/>
        </w:rPr>
        <w:t>Por lo tanto, la interposición de los recursos de revisión antes de que inicie el plazo para su presentación no es determinante para declararlo</w:t>
      </w:r>
      <w:r w:rsidR="00405D37" w:rsidRPr="00F34FFF">
        <w:rPr>
          <w:rFonts w:ascii="Palatino Linotype" w:hAnsi="Palatino Linotype"/>
          <w:lang w:val="es-MX"/>
        </w:rPr>
        <w:t>s</w:t>
      </w:r>
      <w:r w:rsidRPr="00F34FFF">
        <w:rPr>
          <w:rFonts w:ascii="Palatino Linotype" w:hAnsi="Palatino Linotype"/>
          <w:lang w:val="es-MX"/>
        </w:rPr>
        <w:t xml:space="preserve"> extemporáneo</w:t>
      </w:r>
      <w:r w:rsidR="00405D37" w:rsidRPr="00F34FFF">
        <w:rPr>
          <w:rFonts w:ascii="Palatino Linotype" w:hAnsi="Palatino Linotype"/>
          <w:lang w:val="es-MX"/>
        </w:rPr>
        <w:t>s</w:t>
      </w:r>
      <w:r w:rsidRPr="00F34FFF">
        <w:rPr>
          <w:rFonts w:ascii="Palatino Linotype" w:hAnsi="Palatino Linotype"/>
          <w:lang w:val="es-MX"/>
        </w:rPr>
        <w:t xml:space="preserve">, </w:t>
      </w:r>
      <w:r w:rsidRPr="00F34FFF">
        <w:rPr>
          <w:rFonts w:ascii="Palatino Linotype" w:hAnsi="Palatino Linotype"/>
          <w:lang w:val="es-MX"/>
        </w:rPr>
        <w:lastRenderedPageBreak/>
        <w:t>siempre y cuando ello ocurra de manera posterior a que se hayan notificado la</w:t>
      </w:r>
      <w:r w:rsidR="00405D37" w:rsidRPr="00F34FFF">
        <w:rPr>
          <w:rFonts w:ascii="Palatino Linotype" w:hAnsi="Palatino Linotype"/>
          <w:lang w:val="es-MX"/>
        </w:rPr>
        <w:t>s</w:t>
      </w:r>
      <w:r w:rsidRPr="00F34FFF">
        <w:rPr>
          <w:rFonts w:ascii="Palatino Linotype" w:hAnsi="Palatino Linotype"/>
          <w:lang w:val="es-MX"/>
        </w:rPr>
        <w:t xml:space="preserve"> respuesta</w:t>
      </w:r>
      <w:r w:rsidR="00405D37" w:rsidRPr="00F34FFF">
        <w:rPr>
          <w:rFonts w:ascii="Palatino Linotype" w:hAnsi="Palatino Linotype"/>
          <w:lang w:val="es-MX"/>
        </w:rPr>
        <w:t>s</w:t>
      </w:r>
      <w:r w:rsidRPr="00F34FFF">
        <w:rPr>
          <w:rFonts w:ascii="Palatino Linotype" w:hAnsi="Palatino Linotype"/>
          <w:lang w:val="es-MX"/>
        </w:rPr>
        <w:t xml:space="preserve"> del </w:t>
      </w:r>
      <w:r w:rsidRPr="00F34FFF">
        <w:rPr>
          <w:rFonts w:ascii="Palatino Linotype" w:hAnsi="Palatino Linotype"/>
          <w:b/>
          <w:lang w:val="es-MX"/>
        </w:rPr>
        <w:t>SUJETO OBLIGADO</w:t>
      </w:r>
      <w:r w:rsidRPr="00F34FFF">
        <w:rPr>
          <w:rFonts w:ascii="Palatino Linotype" w:hAnsi="Palatino Linotype"/>
          <w:lang w:val="es-MX"/>
        </w:rPr>
        <w:t>.</w:t>
      </w:r>
    </w:p>
    <w:p w14:paraId="64DB72E0" w14:textId="77777777" w:rsidR="006D1814" w:rsidRPr="00F34FFF" w:rsidRDefault="006D1814" w:rsidP="006D1814">
      <w:pPr>
        <w:spacing w:line="360" w:lineRule="auto"/>
        <w:ind w:right="49"/>
        <w:contextualSpacing/>
        <w:jc w:val="both"/>
        <w:rPr>
          <w:rFonts w:ascii="Palatino Linotype" w:hAnsi="Palatino Linotype" w:cs="Arial"/>
          <w:i/>
          <w:sz w:val="22"/>
          <w:szCs w:val="20"/>
        </w:rPr>
      </w:pPr>
    </w:p>
    <w:p w14:paraId="7B908230" w14:textId="6A44B435" w:rsidR="007F5C47" w:rsidRPr="00F34FFF" w:rsidRDefault="007F5C47" w:rsidP="00C44E57">
      <w:pPr>
        <w:numPr>
          <w:ilvl w:val="0"/>
          <w:numId w:val="1"/>
        </w:numPr>
        <w:spacing w:line="360" w:lineRule="auto"/>
        <w:ind w:left="0" w:firstLine="0"/>
        <w:contextualSpacing/>
        <w:jc w:val="both"/>
        <w:rPr>
          <w:rFonts w:ascii="Palatino Linotype" w:hAnsi="Palatino Linotype"/>
        </w:rPr>
      </w:pPr>
      <w:r w:rsidRPr="00F34FFF">
        <w:rPr>
          <w:rFonts w:ascii="Palatino Linotype" w:eastAsia="Calibri" w:hAnsi="Palatino Linotype" w:cs="Arial"/>
        </w:rPr>
        <w:t>Por otro lado,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8C24292" w14:textId="77777777" w:rsidR="00405D37" w:rsidRPr="00F34FFF" w:rsidRDefault="00405D37" w:rsidP="00C44E57">
      <w:pPr>
        <w:spacing w:line="360" w:lineRule="auto"/>
        <w:contextualSpacing/>
        <w:jc w:val="both"/>
        <w:rPr>
          <w:rFonts w:ascii="Palatino Linotype" w:hAnsi="Palatino Linotype"/>
        </w:rPr>
      </w:pPr>
    </w:p>
    <w:p w14:paraId="605ACCC7" w14:textId="4FA1C04A" w:rsidR="006A4F64" w:rsidRPr="00F34FFF" w:rsidRDefault="006A4F64" w:rsidP="00C44E57">
      <w:pPr>
        <w:pStyle w:val="Ttulo1"/>
        <w:spacing w:before="0" w:line="360" w:lineRule="auto"/>
        <w:jc w:val="both"/>
        <w:rPr>
          <w:b/>
          <w:i/>
          <w:color w:val="000000" w:themeColor="text1"/>
          <w:szCs w:val="24"/>
        </w:rPr>
      </w:pPr>
      <w:bookmarkStart w:id="129" w:name="_Toc503862490"/>
      <w:bookmarkStart w:id="130" w:name="_Toc509403241"/>
      <w:bookmarkStart w:id="131" w:name="_Toc526767580"/>
      <w:r w:rsidRPr="00F34FFF">
        <w:rPr>
          <w:b/>
          <w:color w:val="000000" w:themeColor="text1"/>
          <w:szCs w:val="24"/>
        </w:rPr>
        <w:t xml:space="preserve">TERCERO. </w:t>
      </w:r>
      <w:bookmarkEnd w:id="129"/>
      <w:bookmarkEnd w:id="130"/>
      <w:r w:rsidR="00327323" w:rsidRPr="00F34FFF">
        <w:rPr>
          <w:b/>
          <w:color w:val="000000" w:themeColor="text1"/>
          <w:szCs w:val="24"/>
        </w:rPr>
        <w:t xml:space="preserve">Del planteamiento de la </w:t>
      </w:r>
      <w:r w:rsidR="00327323" w:rsidRPr="00F34FFF">
        <w:rPr>
          <w:b/>
          <w:i/>
          <w:color w:val="000000" w:themeColor="text1"/>
          <w:szCs w:val="24"/>
        </w:rPr>
        <w:t>Litis.</w:t>
      </w:r>
      <w:bookmarkEnd w:id="131"/>
    </w:p>
    <w:p w14:paraId="37E7A0BD" w14:textId="77777777" w:rsidR="00996B8C" w:rsidRPr="00F34FFF" w:rsidRDefault="00996B8C" w:rsidP="00C44E57">
      <w:pPr>
        <w:spacing w:line="360" w:lineRule="auto"/>
        <w:rPr>
          <w:lang w:val="es-MX" w:eastAsia="en-US"/>
        </w:rPr>
      </w:pPr>
    </w:p>
    <w:p w14:paraId="718AD937" w14:textId="75FE48DB" w:rsidR="006A4F64" w:rsidRPr="00F34FFF" w:rsidRDefault="007036ED" w:rsidP="00C44E57">
      <w:pPr>
        <w:pStyle w:val="Prrafodelista"/>
        <w:numPr>
          <w:ilvl w:val="0"/>
          <w:numId w:val="1"/>
        </w:numPr>
        <w:spacing w:line="360" w:lineRule="auto"/>
        <w:ind w:left="0" w:firstLine="0"/>
        <w:jc w:val="both"/>
        <w:rPr>
          <w:rFonts w:ascii="Palatino Linotype" w:eastAsia="Times New Roman" w:hAnsi="Palatino Linotype" w:cs="Arial"/>
          <w:szCs w:val="23"/>
        </w:rPr>
      </w:pPr>
      <w:r w:rsidRPr="00F34FFF">
        <w:rPr>
          <w:rFonts w:ascii="Palatino Linotype" w:eastAsia="Times New Roman" w:hAnsi="Palatino Linotype" w:cs="Arial"/>
          <w:szCs w:val="23"/>
        </w:rPr>
        <w:t>Es oportuno establecer que el  Recurso R</w:t>
      </w:r>
      <w:r w:rsidR="00446C93" w:rsidRPr="00F34FFF">
        <w:rPr>
          <w:rFonts w:ascii="Palatino Linotype" w:eastAsia="Times New Roman" w:hAnsi="Palatino Linotype" w:cs="Arial"/>
          <w:szCs w:val="23"/>
        </w:rPr>
        <w:t xml:space="preserve">evisión tiene como finalidad reparar cualquier posible afectación al derecho de acceso a la información pública en términos del Título Octavo de la </w:t>
      </w:r>
      <w:r w:rsidR="00446C93" w:rsidRPr="00F34FFF">
        <w:rPr>
          <w:rFonts w:ascii="Palatino Linotype" w:eastAsia="Calibri" w:hAnsi="Palatino Linotype" w:cs="Arial"/>
          <w:b/>
          <w:lang w:val="es-ES"/>
        </w:rPr>
        <w:t>Ley de Transparencia y Acceso a la Información Pública del Estado de México y Municipios</w:t>
      </w:r>
      <w:r w:rsidR="00446C93" w:rsidRPr="00F34FFF">
        <w:rPr>
          <w:rFonts w:ascii="Palatino Linotype" w:eastAsia="Times New Roman" w:hAnsi="Palatino Linotype" w:cs="Arial"/>
          <w:szCs w:val="23"/>
        </w:rPr>
        <w:t xml:space="preserve"> y determinar la confirmación; revocación o modificación; </w:t>
      </w:r>
      <w:proofErr w:type="spellStart"/>
      <w:r w:rsidR="00446C93" w:rsidRPr="00F34FFF">
        <w:rPr>
          <w:rFonts w:ascii="Palatino Linotype" w:eastAsia="Times New Roman" w:hAnsi="Palatino Linotype" w:cs="Arial"/>
          <w:szCs w:val="23"/>
        </w:rPr>
        <w:t>desechamiento</w:t>
      </w:r>
      <w:proofErr w:type="spellEnd"/>
      <w:r w:rsidR="00446C93" w:rsidRPr="00F34FFF">
        <w:rPr>
          <w:rFonts w:ascii="Palatino Linotype" w:eastAsia="Times New Roman" w:hAnsi="Palatino Linotype" w:cs="Arial"/>
          <w:szCs w:val="23"/>
        </w:rPr>
        <w:t xml:space="preserve"> o sobreseimiento; y en su caso ordenar la entrega de la información, respecto a las respuestas o falta de ellas</w:t>
      </w:r>
      <w:r w:rsidR="00405D37" w:rsidRPr="00F34FFF">
        <w:rPr>
          <w:rFonts w:ascii="Palatino Linotype" w:eastAsia="Times New Roman" w:hAnsi="Palatino Linotype" w:cs="Arial"/>
          <w:szCs w:val="23"/>
        </w:rPr>
        <w:t xml:space="preserve"> por parte de </w:t>
      </w:r>
      <w:r w:rsidR="00446C93" w:rsidRPr="00F34FFF">
        <w:rPr>
          <w:rFonts w:ascii="Palatino Linotype" w:eastAsia="Times New Roman" w:hAnsi="Palatino Linotype" w:cs="Arial"/>
          <w:szCs w:val="23"/>
        </w:rPr>
        <w:t xml:space="preserve">los Sujetos Obligados. </w:t>
      </w:r>
    </w:p>
    <w:p w14:paraId="4F19DFA7" w14:textId="77777777" w:rsidR="004C5C33" w:rsidRPr="00F34FFF" w:rsidRDefault="004C5C33" w:rsidP="00C44E57">
      <w:pPr>
        <w:pStyle w:val="Prrafodelista"/>
        <w:spacing w:line="360" w:lineRule="auto"/>
        <w:ind w:left="0"/>
        <w:jc w:val="both"/>
        <w:rPr>
          <w:rFonts w:ascii="Palatino Linotype" w:eastAsia="Times New Roman" w:hAnsi="Palatino Linotype" w:cs="Arial"/>
          <w:szCs w:val="23"/>
        </w:rPr>
      </w:pPr>
    </w:p>
    <w:p w14:paraId="34985DAC" w14:textId="6BD38EAA" w:rsidR="008475EF" w:rsidRPr="00F34FFF" w:rsidRDefault="00446C93" w:rsidP="00C44E57">
      <w:pPr>
        <w:pStyle w:val="Prrafodelista"/>
        <w:numPr>
          <w:ilvl w:val="0"/>
          <w:numId w:val="1"/>
        </w:numPr>
        <w:shd w:val="clear" w:color="auto" w:fill="FFFFFF"/>
        <w:spacing w:line="360" w:lineRule="auto"/>
        <w:ind w:left="0" w:right="49" w:firstLine="0"/>
        <w:jc w:val="both"/>
        <w:rPr>
          <w:rFonts w:ascii="Palatino Linotype" w:hAnsi="Palatino Linotype"/>
        </w:rPr>
      </w:pPr>
      <w:r w:rsidRPr="00F34FFF">
        <w:rPr>
          <w:rFonts w:ascii="Palatino Linotype" w:eastAsia="Calibri" w:hAnsi="Palatino Linotype" w:cs="Arial"/>
          <w:color w:val="000000" w:themeColor="text1"/>
          <w:lang w:val="es-MX" w:eastAsia="en-US"/>
        </w:rPr>
        <w:t xml:space="preserve"> Así de las constancias de lo</w:t>
      </w:r>
      <w:r w:rsidR="004C5C33" w:rsidRPr="00F34FFF">
        <w:rPr>
          <w:rFonts w:ascii="Palatino Linotype" w:eastAsia="Calibri" w:hAnsi="Palatino Linotype" w:cs="Arial"/>
          <w:color w:val="000000" w:themeColor="text1"/>
          <w:lang w:val="es-MX" w:eastAsia="en-US"/>
        </w:rPr>
        <w:t>s expedientes al rubro indicados, s</w:t>
      </w:r>
      <w:r w:rsidR="00405D37" w:rsidRPr="00F34FFF">
        <w:rPr>
          <w:rFonts w:ascii="Palatino Linotype" w:eastAsia="Calibri" w:hAnsi="Palatino Linotype" w:cs="Arial"/>
          <w:color w:val="000000" w:themeColor="text1"/>
          <w:lang w:val="es-MX" w:eastAsia="en-US"/>
        </w:rPr>
        <w:t>e desprende que el</w:t>
      </w:r>
      <w:r w:rsidRPr="00F34FFF">
        <w:rPr>
          <w:rFonts w:ascii="Palatino Linotype" w:eastAsia="Calibri" w:hAnsi="Palatino Linotype" w:cs="Arial"/>
          <w:color w:val="000000" w:themeColor="text1"/>
          <w:lang w:val="es-MX" w:eastAsia="en-US"/>
        </w:rPr>
        <w:t xml:space="preserve"> </w:t>
      </w:r>
      <w:r w:rsidR="00675431" w:rsidRPr="00F34FFF">
        <w:rPr>
          <w:rFonts w:ascii="Palatino Linotype" w:eastAsia="Calibri" w:hAnsi="Palatino Linotype" w:cs="Arial"/>
          <w:color w:val="000000" w:themeColor="text1"/>
          <w:lang w:val="es-MX" w:eastAsia="en-US"/>
        </w:rPr>
        <w:t>particular, mediante sus solicitudes de informac</w:t>
      </w:r>
      <w:r w:rsidR="00A068A1" w:rsidRPr="00F34FFF">
        <w:rPr>
          <w:rFonts w:ascii="Palatino Linotype" w:eastAsia="Calibri" w:hAnsi="Palatino Linotype" w:cs="Arial"/>
          <w:color w:val="000000" w:themeColor="text1"/>
          <w:lang w:val="es-MX" w:eastAsia="en-US"/>
        </w:rPr>
        <w:t xml:space="preserve">ión, esencialmente </w:t>
      </w:r>
      <w:r w:rsidR="00405D37" w:rsidRPr="00F34FFF">
        <w:rPr>
          <w:rFonts w:ascii="Palatino Linotype" w:eastAsia="Calibri" w:hAnsi="Palatino Linotype" w:cs="Arial"/>
          <w:color w:val="000000" w:themeColor="text1"/>
          <w:lang w:val="es-MX" w:eastAsia="en-US"/>
        </w:rPr>
        <w:t>requirió al Ayuntamiento de Ecatepec de Morelos</w:t>
      </w:r>
      <w:r w:rsidR="00675431" w:rsidRPr="00F34FFF">
        <w:rPr>
          <w:rFonts w:ascii="Palatino Linotype" w:eastAsia="Calibri" w:hAnsi="Palatino Linotype" w:cs="Arial"/>
          <w:color w:val="000000" w:themeColor="text1"/>
          <w:lang w:val="es-MX" w:eastAsia="en-US"/>
        </w:rPr>
        <w:t>, la siguiente información:</w:t>
      </w:r>
    </w:p>
    <w:p w14:paraId="10D95090" w14:textId="77777777" w:rsidR="00A37B07" w:rsidRPr="00F34FFF" w:rsidRDefault="00A37B07" w:rsidP="00C44E57">
      <w:pPr>
        <w:pStyle w:val="Prrafodelista"/>
        <w:shd w:val="clear" w:color="auto" w:fill="FFFFFF"/>
        <w:spacing w:line="360" w:lineRule="auto"/>
        <w:ind w:left="360" w:right="49"/>
        <w:jc w:val="both"/>
        <w:rPr>
          <w:rFonts w:ascii="Palatino Linotype" w:hAnsi="Palatino Linotype"/>
        </w:rPr>
      </w:pPr>
    </w:p>
    <w:p w14:paraId="4B9A19D9" w14:textId="79BFD9CA" w:rsidR="00A068A1" w:rsidRPr="00F34FFF" w:rsidRDefault="00347202" w:rsidP="00617F2A">
      <w:pPr>
        <w:pStyle w:val="Prrafodelista"/>
        <w:shd w:val="clear" w:color="auto" w:fill="FFFFFF"/>
        <w:spacing w:line="360" w:lineRule="auto"/>
        <w:ind w:left="567" w:right="474" w:hanging="283"/>
        <w:jc w:val="both"/>
        <w:rPr>
          <w:rFonts w:ascii="Palatino Linotype" w:hAnsi="Palatino Linotype"/>
          <w:b/>
        </w:rPr>
      </w:pPr>
      <w:r w:rsidRPr="00F34FFF">
        <w:rPr>
          <w:rFonts w:ascii="Palatino Linotype" w:hAnsi="Palatino Linotype"/>
          <w:b/>
        </w:rPr>
        <w:t xml:space="preserve">a) </w:t>
      </w:r>
      <w:r w:rsidR="00996B8C" w:rsidRPr="00F34FFF">
        <w:rPr>
          <w:rFonts w:ascii="Palatino Linotype" w:hAnsi="Palatino Linotype"/>
          <w:b/>
        </w:rPr>
        <w:t xml:space="preserve">Copia simple de la primera y segunda quincena de julio de 2018 de todos y cada uno de los trabajadores sindicalizados del Ayuntamiento de </w:t>
      </w:r>
      <w:r w:rsidR="00996B8C" w:rsidRPr="00F34FFF">
        <w:rPr>
          <w:rFonts w:ascii="Palatino Linotype" w:hAnsi="Palatino Linotype"/>
          <w:b/>
        </w:rPr>
        <w:lastRenderedPageBreak/>
        <w:t xml:space="preserve">Ecatepec de Morelos, así como el oficio enviado y recibido al servidor público habilitado. </w:t>
      </w:r>
    </w:p>
    <w:p w14:paraId="603BFB87" w14:textId="77777777" w:rsidR="00A068A1" w:rsidRPr="00F34FFF" w:rsidRDefault="00A068A1" w:rsidP="00C44E57">
      <w:pPr>
        <w:pStyle w:val="Prrafodelista"/>
        <w:shd w:val="clear" w:color="auto" w:fill="FFFFFF"/>
        <w:spacing w:line="360" w:lineRule="auto"/>
        <w:ind w:left="709" w:right="474"/>
        <w:jc w:val="both"/>
        <w:rPr>
          <w:rFonts w:ascii="Palatino Linotype" w:hAnsi="Palatino Linotype"/>
          <w:b/>
        </w:rPr>
      </w:pPr>
    </w:p>
    <w:p w14:paraId="4AD94FD3" w14:textId="5D26C694" w:rsidR="008C1859" w:rsidRPr="00F34FFF" w:rsidRDefault="00CB758F" w:rsidP="00617F2A">
      <w:pPr>
        <w:pStyle w:val="Prrafodelista"/>
        <w:numPr>
          <w:ilvl w:val="0"/>
          <w:numId w:val="3"/>
        </w:numPr>
        <w:shd w:val="clear" w:color="auto" w:fill="FFFFFF"/>
        <w:spacing w:line="360" w:lineRule="auto"/>
        <w:ind w:right="474"/>
        <w:jc w:val="both"/>
        <w:rPr>
          <w:rFonts w:ascii="Palatino Linotype" w:hAnsi="Palatino Linotype"/>
          <w:b/>
        </w:rPr>
      </w:pPr>
      <w:r w:rsidRPr="00F34FFF">
        <w:rPr>
          <w:rFonts w:ascii="Palatino Linotype" w:hAnsi="Palatino Linotype"/>
          <w:b/>
        </w:rPr>
        <w:t xml:space="preserve">Copia simple de la primera y segunda quincena de julio 2018 de la titular de la Secretaría Técnica. </w:t>
      </w:r>
    </w:p>
    <w:p w14:paraId="31AF0A20" w14:textId="77777777" w:rsidR="00617F2A" w:rsidRPr="00F34FFF" w:rsidRDefault="00617F2A" w:rsidP="00617F2A">
      <w:pPr>
        <w:pStyle w:val="Prrafodelista"/>
        <w:shd w:val="clear" w:color="auto" w:fill="FFFFFF"/>
        <w:spacing w:line="360" w:lineRule="auto"/>
        <w:ind w:left="662" w:right="474"/>
        <w:jc w:val="both"/>
        <w:rPr>
          <w:rFonts w:ascii="Palatino Linotype" w:hAnsi="Palatino Linotype"/>
          <w:b/>
        </w:rPr>
      </w:pPr>
    </w:p>
    <w:p w14:paraId="43137971" w14:textId="7E660B1B" w:rsidR="00617F2A" w:rsidRPr="00F34FFF" w:rsidRDefault="00617F2A" w:rsidP="00617F2A">
      <w:pPr>
        <w:pStyle w:val="Prrafodelista"/>
        <w:numPr>
          <w:ilvl w:val="0"/>
          <w:numId w:val="3"/>
        </w:numPr>
        <w:shd w:val="clear" w:color="auto" w:fill="FFFFFF"/>
        <w:spacing w:line="360" w:lineRule="auto"/>
        <w:ind w:right="474"/>
        <w:jc w:val="both"/>
        <w:rPr>
          <w:rFonts w:ascii="Palatino Linotype" w:hAnsi="Palatino Linotype"/>
          <w:b/>
        </w:rPr>
      </w:pPr>
      <w:r w:rsidRPr="00F34FFF">
        <w:rPr>
          <w:rFonts w:ascii="Palatino Linotype" w:hAnsi="Palatino Linotype"/>
          <w:b/>
        </w:rPr>
        <w:t xml:space="preserve">Oficio enviado </w:t>
      </w:r>
      <w:r w:rsidR="0074715A" w:rsidRPr="00F34FFF">
        <w:rPr>
          <w:rFonts w:ascii="Palatino Linotype" w:hAnsi="Palatino Linotype"/>
          <w:b/>
        </w:rPr>
        <w:t xml:space="preserve">y </w:t>
      </w:r>
      <w:r w:rsidRPr="00F34FFF">
        <w:rPr>
          <w:rFonts w:ascii="Palatino Linotype" w:hAnsi="Palatino Linotype"/>
          <w:b/>
        </w:rPr>
        <w:t xml:space="preserve">recibido por parte del servidor público habilitado. </w:t>
      </w:r>
    </w:p>
    <w:p w14:paraId="4E6554A8" w14:textId="77777777" w:rsidR="009B1380" w:rsidRPr="00F34FFF" w:rsidRDefault="009B1380" w:rsidP="00C44E57">
      <w:pPr>
        <w:pStyle w:val="Prrafodelista"/>
        <w:shd w:val="clear" w:color="auto" w:fill="FFFFFF"/>
        <w:spacing w:line="360" w:lineRule="auto"/>
        <w:ind w:left="578" w:right="49"/>
        <w:jc w:val="both"/>
        <w:rPr>
          <w:rFonts w:ascii="Palatino Linotype" w:hAnsi="Palatino Linotype"/>
          <w:b/>
        </w:rPr>
      </w:pPr>
    </w:p>
    <w:p w14:paraId="30F48157" w14:textId="5234A515" w:rsidR="005630CD" w:rsidRPr="00F34FFF" w:rsidRDefault="005630CD" w:rsidP="00C44E57">
      <w:pPr>
        <w:pStyle w:val="Prrafodelista"/>
        <w:numPr>
          <w:ilvl w:val="0"/>
          <w:numId w:val="1"/>
        </w:numPr>
        <w:shd w:val="clear" w:color="auto" w:fill="FFFFFF"/>
        <w:spacing w:line="360" w:lineRule="auto"/>
        <w:ind w:left="0" w:right="49" w:firstLine="0"/>
        <w:jc w:val="both"/>
        <w:rPr>
          <w:rFonts w:ascii="Palatino Linotype" w:eastAsia="Calibri" w:hAnsi="Palatino Linotype" w:cs="Arial"/>
          <w:color w:val="000000" w:themeColor="text1"/>
          <w:lang w:eastAsia="en-US"/>
        </w:rPr>
      </w:pPr>
      <w:r w:rsidRPr="00F34FFF">
        <w:rPr>
          <w:rFonts w:ascii="Palatino Linotype" w:eastAsia="Calibri" w:hAnsi="Palatino Linotype" w:cs="Arial"/>
          <w:color w:val="000000" w:themeColor="text1"/>
          <w:lang w:eastAsia="en-US"/>
        </w:rPr>
        <w:t xml:space="preserve">En sus respuestas, el </w:t>
      </w:r>
      <w:r w:rsidRPr="00F34FFF">
        <w:rPr>
          <w:rFonts w:ascii="Palatino Linotype" w:eastAsia="Calibri" w:hAnsi="Palatino Linotype" w:cs="Arial"/>
          <w:b/>
          <w:color w:val="000000" w:themeColor="text1"/>
          <w:lang w:eastAsia="en-US"/>
        </w:rPr>
        <w:t>SUJETO OBLIGADO</w:t>
      </w:r>
      <w:r w:rsidR="00AC0062" w:rsidRPr="00F34FFF">
        <w:rPr>
          <w:rFonts w:ascii="Palatino Linotype" w:eastAsia="Calibri" w:hAnsi="Palatino Linotype" w:cs="Arial"/>
          <w:b/>
          <w:color w:val="000000" w:themeColor="text1"/>
          <w:lang w:eastAsia="en-US"/>
        </w:rPr>
        <w:t xml:space="preserve">, </w:t>
      </w:r>
      <w:r w:rsidRPr="00F34FFF">
        <w:rPr>
          <w:rFonts w:ascii="Palatino Linotype" w:eastAsia="Calibri" w:hAnsi="Palatino Linotype" w:cs="Arial"/>
          <w:color w:val="000000" w:themeColor="text1"/>
          <w:lang w:eastAsia="en-US"/>
        </w:rPr>
        <w:t xml:space="preserve">por cuanto hace al requerimiento marcado con el inciso a),  refiere que se realiza entrega de la información relativa a la primera y segunda </w:t>
      </w:r>
      <w:r w:rsidR="00DA68A3" w:rsidRPr="00F34FFF">
        <w:rPr>
          <w:rFonts w:ascii="Palatino Linotype" w:eastAsia="Calibri" w:hAnsi="Palatino Linotype" w:cs="Arial"/>
          <w:color w:val="000000" w:themeColor="text1"/>
          <w:lang w:eastAsia="en-US"/>
        </w:rPr>
        <w:t xml:space="preserve">quincena de julio del año 2018 </w:t>
      </w:r>
      <w:r w:rsidRPr="00F34FFF">
        <w:rPr>
          <w:rFonts w:ascii="Palatino Linotype" w:eastAsia="Calibri" w:hAnsi="Palatino Linotype" w:cs="Arial"/>
          <w:color w:val="000000" w:themeColor="text1"/>
          <w:lang w:eastAsia="en-US"/>
        </w:rPr>
        <w:t>de todos y cada uno de los trabajadores sindicalizados,</w:t>
      </w:r>
      <w:r w:rsidR="00AC0062" w:rsidRPr="00F34FFF">
        <w:rPr>
          <w:rFonts w:ascii="Palatino Linotype" w:eastAsia="Calibri" w:hAnsi="Palatino Linotype" w:cs="Arial"/>
          <w:color w:val="000000" w:themeColor="text1"/>
          <w:lang w:eastAsia="en-US"/>
        </w:rPr>
        <w:t xml:space="preserve"> no obstante </w:t>
      </w:r>
      <w:r w:rsidRPr="00F34FFF">
        <w:rPr>
          <w:rFonts w:ascii="Palatino Linotype" w:eastAsia="Calibri" w:hAnsi="Palatino Linotype" w:cs="Arial"/>
          <w:color w:val="000000" w:themeColor="text1"/>
          <w:lang w:eastAsia="en-US"/>
        </w:rPr>
        <w:t xml:space="preserve">este </w:t>
      </w:r>
      <w:proofErr w:type="spellStart"/>
      <w:r w:rsidRPr="00F34FFF">
        <w:rPr>
          <w:rFonts w:ascii="Palatino Linotype" w:eastAsia="Calibri" w:hAnsi="Palatino Linotype" w:cs="Arial"/>
          <w:color w:val="000000" w:themeColor="text1"/>
          <w:lang w:eastAsia="en-US"/>
        </w:rPr>
        <w:t>resolutor</w:t>
      </w:r>
      <w:proofErr w:type="spellEnd"/>
      <w:r w:rsidR="00AC0062" w:rsidRPr="00F34FFF">
        <w:rPr>
          <w:rFonts w:ascii="Palatino Linotype" w:eastAsia="Calibri" w:hAnsi="Palatino Linotype" w:cs="Arial"/>
          <w:color w:val="000000" w:themeColor="text1"/>
          <w:lang w:eastAsia="en-US"/>
        </w:rPr>
        <w:t xml:space="preserve"> advierte que</w:t>
      </w:r>
      <w:r w:rsidRPr="00F34FFF">
        <w:rPr>
          <w:rFonts w:ascii="Palatino Linotype" w:eastAsia="Calibri" w:hAnsi="Palatino Linotype" w:cs="Arial"/>
          <w:color w:val="000000" w:themeColor="text1"/>
          <w:lang w:eastAsia="en-US"/>
        </w:rPr>
        <w:t xml:space="preserve"> se inserta una t</w:t>
      </w:r>
      <w:r w:rsidR="00AC0062" w:rsidRPr="00F34FFF">
        <w:rPr>
          <w:rFonts w:ascii="Palatino Linotype" w:eastAsia="Calibri" w:hAnsi="Palatino Linotype" w:cs="Arial"/>
          <w:color w:val="000000" w:themeColor="text1"/>
          <w:lang w:eastAsia="en-US"/>
        </w:rPr>
        <w:t>abla que contiene diversos</w:t>
      </w:r>
      <w:r w:rsidR="00DA68A3" w:rsidRPr="00F34FFF">
        <w:rPr>
          <w:rFonts w:ascii="Palatino Linotype" w:eastAsia="Calibri" w:hAnsi="Palatino Linotype" w:cs="Arial"/>
          <w:color w:val="000000" w:themeColor="text1"/>
          <w:lang w:eastAsia="en-US"/>
        </w:rPr>
        <w:t xml:space="preserve"> datos</w:t>
      </w:r>
      <w:r w:rsidRPr="00F34FFF">
        <w:rPr>
          <w:rFonts w:ascii="Palatino Linotype" w:eastAsia="Calibri" w:hAnsi="Palatino Linotype" w:cs="Arial"/>
          <w:color w:val="000000" w:themeColor="text1"/>
          <w:lang w:eastAsia="en-US"/>
        </w:rPr>
        <w:t>,</w:t>
      </w:r>
      <w:r w:rsidR="006D1814" w:rsidRPr="00F34FFF">
        <w:rPr>
          <w:rFonts w:ascii="Palatino Linotype" w:eastAsia="Calibri" w:hAnsi="Palatino Linotype" w:cs="Arial"/>
          <w:color w:val="000000" w:themeColor="text1"/>
          <w:lang w:eastAsia="en-US"/>
        </w:rPr>
        <w:t xml:space="preserve"> sin embargo, no atiende la solicitud de información al no contener la información solicitada, </w:t>
      </w:r>
      <w:r w:rsidRPr="00F34FFF">
        <w:rPr>
          <w:rFonts w:ascii="Palatino Linotype" w:eastAsia="Calibri" w:hAnsi="Palatino Linotype" w:cs="Arial"/>
          <w:color w:val="000000" w:themeColor="text1"/>
          <w:lang w:eastAsia="en-US"/>
        </w:rPr>
        <w:t xml:space="preserve">ahora bien por cuanto hace al requerimiento marcado con el inciso b), se refiere que se realiza entrega de los recibos solicitados en documento anexo, sin embargo, de la misma forma este </w:t>
      </w:r>
      <w:proofErr w:type="spellStart"/>
      <w:r w:rsidRPr="00F34FFF">
        <w:rPr>
          <w:rFonts w:ascii="Palatino Linotype" w:eastAsia="Calibri" w:hAnsi="Palatino Linotype" w:cs="Arial"/>
          <w:color w:val="000000" w:themeColor="text1"/>
          <w:lang w:eastAsia="en-US"/>
        </w:rPr>
        <w:t>resolutor</w:t>
      </w:r>
      <w:proofErr w:type="spellEnd"/>
      <w:r w:rsidRPr="00F34FFF">
        <w:rPr>
          <w:rFonts w:ascii="Palatino Linotype" w:eastAsia="Calibri" w:hAnsi="Palatino Linotype" w:cs="Arial"/>
          <w:color w:val="000000" w:themeColor="text1"/>
          <w:lang w:eastAsia="en-US"/>
        </w:rPr>
        <w:t xml:space="preserve"> advierte que </w:t>
      </w:r>
      <w:r w:rsidR="006D1814" w:rsidRPr="00F34FFF">
        <w:rPr>
          <w:rFonts w:ascii="Palatino Linotype" w:eastAsia="Calibri" w:hAnsi="Palatino Linotype" w:cs="Arial"/>
          <w:color w:val="000000" w:themeColor="text1"/>
          <w:lang w:eastAsia="en-US"/>
        </w:rPr>
        <w:t xml:space="preserve">no </w:t>
      </w:r>
      <w:r w:rsidRPr="00F34FFF">
        <w:rPr>
          <w:rFonts w:ascii="Palatino Linotype" w:eastAsia="Calibri" w:hAnsi="Palatino Linotype" w:cs="Arial"/>
          <w:color w:val="000000" w:themeColor="text1"/>
          <w:lang w:eastAsia="en-US"/>
        </w:rPr>
        <w:t>se realiza entrega de la información solicitada, pues, si bien es cierto se entrega un documento electrónico en formato PDF mediante el cual se refiere la entrega de la información solicitada, lo cierto es q</w:t>
      </w:r>
      <w:r w:rsidR="002220D1" w:rsidRPr="00F34FFF">
        <w:rPr>
          <w:rFonts w:ascii="Palatino Linotype" w:eastAsia="Calibri" w:hAnsi="Palatino Linotype" w:cs="Arial"/>
          <w:color w:val="000000" w:themeColor="text1"/>
          <w:lang w:eastAsia="en-US"/>
        </w:rPr>
        <w:t xml:space="preserve">ue no se acompaña ningún anexo, así por otra parte en cuanto a los oficios recibidos y enviados al servidor público habilitado se aprecia que únicamente se realiza entrega del oficio que el servidor público habilitado emite al titular de la unidad de transparencia. </w:t>
      </w:r>
    </w:p>
    <w:p w14:paraId="33ECAE0A" w14:textId="28DA630E" w:rsidR="00DC6256" w:rsidRPr="00F34FFF" w:rsidRDefault="00DC6256" w:rsidP="00C44E57">
      <w:pPr>
        <w:pStyle w:val="Prrafodelista"/>
        <w:shd w:val="clear" w:color="auto" w:fill="FFFFFF"/>
        <w:spacing w:line="360" w:lineRule="auto"/>
        <w:ind w:left="0" w:right="49"/>
        <w:jc w:val="both"/>
        <w:rPr>
          <w:rFonts w:ascii="Palatino Linotype" w:hAnsi="Palatino Linotype"/>
        </w:rPr>
      </w:pPr>
    </w:p>
    <w:p w14:paraId="31DB5BDE" w14:textId="1AC8D103" w:rsidR="00172A0F" w:rsidRPr="00F34FFF" w:rsidRDefault="00655E65" w:rsidP="00C44E57">
      <w:pPr>
        <w:pStyle w:val="Prrafodelista"/>
        <w:numPr>
          <w:ilvl w:val="0"/>
          <w:numId w:val="1"/>
        </w:numPr>
        <w:shd w:val="clear" w:color="auto" w:fill="FFFFFF"/>
        <w:spacing w:line="360" w:lineRule="auto"/>
        <w:ind w:left="0" w:right="49" w:firstLine="0"/>
        <w:jc w:val="both"/>
        <w:rPr>
          <w:rFonts w:ascii="Palatino Linotype" w:hAnsi="Palatino Linotype"/>
        </w:rPr>
      </w:pPr>
      <w:r w:rsidRPr="00F34FFF">
        <w:rPr>
          <w:rFonts w:ascii="Palatino Linotype" w:hAnsi="Palatino Linotype"/>
        </w:rPr>
        <w:lastRenderedPageBreak/>
        <w:t>Por su parte, el</w:t>
      </w:r>
      <w:r w:rsidR="006440D4" w:rsidRPr="00F34FFF">
        <w:rPr>
          <w:rFonts w:ascii="Palatino Linotype" w:hAnsi="Palatino Linotype"/>
        </w:rPr>
        <w:t xml:space="preserve"> </w:t>
      </w:r>
      <w:r w:rsidR="006440D4" w:rsidRPr="00F34FFF">
        <w:rPr>
          <w:rFonts w:ascii="Palatino Linotype" w:hAnsi="Palatino Linotype"/>
          <w:b/>
        </w:rPr>
        <w:t>RECURRENTE</w:t>
      </w:r>
      <w:r w:rsidR="006440D4" w:rsidRPr="00F34FFF">
        <w:rPr>
          <w:rFonts w:ascii="Palatino Linotype" w:hAnsi="Palatino Linotype"/>
        </w:rPr>
        <w:t xml:space="preserve"> se inconformó dentro de los r</w:t>
      </w:r>
      <w:r w:rsidR="007036ED" w:rsidRPr="00F34FFF">
        <w:rPr>
          <w:rFonts w:ascii="Palatino Linotype" w:hAnsi="Palatino Linotype"/>
        </w:rPr>
        <w:t>ecursos de revisión materia de e</w:t>
      </w:r>
      <w:r w:rsidR="006440D4" w:rsidRPr="00F34FFF">
        <w:rPr>
          <w:rFonts w:ascii="Palatino Linotype" w:hAnsi="Palatino Linotype"/>
        </w:rPr>
        <w:t xml:space="preserve">sta resolución, señalando que el </w:t>
      </w:r>
      <w:r w:rsidR="006440D4" w:rsidRPr="00F34FFF">
        <w:rPr>
          <w:rFonts w:ascii="Palatino Linotype" w:hAnsi="Palatino Linotype"/>
          <w:b/>
        </w:rPr>
        <w:t>SUJETO OBLIGADO</w:t>
      </w:r>
      <w:r w:rsidR="005630CD" w:rsidRPr="00F34FFF">
        <w:rPr>
          <w:rFonts w:ascii="Palatino Linotype" w:hAnsi="Palatino Linotype"/>
          <w:b/>
        </w:rPr>
        <w:t xml:space="preserve"> </w:t>
      </w:r>
      <w:r w:rsidR="005630CD" w:rsidRPr="00F34FFF">
        <w:rPr>
          <w:rFonts w:ascii="Palatino Linotype" w:hAnsi="Palatino Linotype"/>
        </w:rPr>
        <w:t>con sus respuestas le niega</w:t>
      </w:r>
      <w:r w:rsidR="006440D4" w:rsidRPr="00F34FFF">
        <w:rPr>
          <w:rFonts w:ascii="Palatino Linotype" w:hAnsi="Palatino Linotype"/>
        </w:rPr>
        <w:t xml:space="preserve"> el acceso a la información solicitada vía </w:t>
      </w:r>
      <w:r w:rsidR="006440D4" w:rsidRPr="00F34FFF">
        <w:rPr>
          <w:rFonts w:ascii="Palatino Linotype" w:hAnsi="Palatino Linotype"/>
          <w:b/>
        </w:rPr>
        <w:t>SAIMEX</w:t>
      </w:r>
      <w:r w:rsidR="005630CD" w:rsidRPr="00F34FFF">
        <w:rPr>
          <w:rFonts w:ascii="Palatino Linotype" w:hAnsi="Palatino Linotype"/>
        </w:rPr>
        <w:t xml:space="preserve"> al entregar</w:t>
      </w:r>
      <w:r w:rsidR="00AC0062" w:rsidRPr="00F34FFF">
        <w:rPr>
          <w:rFonts w:ascii="Palatino Linotype" w:hAnsi="Palatino Linotype"/>
        </w:rPr>
        <w:t xml:space="preserve"> información distinta a lo solicitado así como no anexar  </w:t>
      </w:r>
      <w:r w:rsidR="005630CD" w:rsidRPr="00F34FFF">
        <w:rPr>
          <w:rFonts w:ascii="Palatino Linotype" w:hAnsi="Palatino Linotype"/>
        </w:rPr>
        <w:t xml:space="preserve">los recibos de nómina </w:t>
      </w:r>
      <w:r w:rsidR="00261517" w:rsidRPr="00F34FFF">
        <w:rPr>
          <w:rFonts w:ascii="Palatino Linotype" w:hAnsi="Palatino Linotype"/>
        </w:rPr>
        <w:t>de la Secretaría Técnica del Ayuntamiento</w:t>
      </w:r>
      <w:r w:rsidR="00172A0F" w:rsidRPr="00F34FFF">
        <w:rPr>
          <w:rFonts w:ascii="Palatino Linotype" w:hAnsi="Palatino Linotype"/>
        </w:rPr>
        <w:t xml:space="preserve">. </w:t>
      </w:r>
      <w:r w:rsidR="006E6105" w:rsidRPr="00F34FFF">
        <w:rPr>
          <w:rFonts w:ascii="Palatino Linotype" w:hAnsi="Palatino Linotype"/>
        </w:rPr>
        <w:t xml:space="preserve"> </w:t>
      </w:r>
    </w:p>
    <w:p w14:paraId="57408130" w14:textId="77777777" w:rsidR="00172A0F" w:rsidRPr="00F34FFF" w:rsidRDefault="00172A0F" w:rsidP="00C44E57">
      <w:pPr>
        <w:pStyle w:val="Prrafodelista"/>
        <w:shd w:val="clear" w:color="auto" w:fill="FFFFFF"/>
        <w:spacing w:line="360" w:lineRule="auto"/>
        <w:ind w:left="0" w:right="49"/>
        <w:jc w:val="both"/>
        <w:rPr>
          <w:rFonts w:ascii="Palatino Linotype" w:hAnsi="Palatino Linotype"/>
        </w:rPr>
      </w:pPr>
    </w:p>
    <w:p w14:paraId="5306A097" w14:textId="426C5697" w:rsidR="007E2091" w:rsidRPr="00F34FFF" w:rsidRDefault="003930AC" w:rsidP="00C44E57">
      <w:pPr>
        <w:pStyle w:val="Prrafodelista"/>
        <w:numPr>
          <w:ilvl w:val="0"/>
          <w:numId w:val="1"/>
        </w:numPr>
        <w:shd w:val="clear" w:color="auto" w:fill="FFFFFF"/>
        <w:spacing w:line="360" w:lineRule="auto"/>
        <w:ind w:left="0" w:right="49" w:firstLine="0"/>
        <w:jc w:val="both"/>
        <w:rPr>
          <w:rFonts w:ascii="Palatino Linotype" w:hAnsi="Palatino Linotype"/>
        </w:rPr>
      </w:pPr>
      <w:r w:rsidRPr="00F34FFF">
        <w:rPr>
          <w:rFonts w:ascii="Palatino Linotype" w:hAnsi="Palatino Linotype"/>
        </w:rPr>
        <w:t>Por lo que de este modo,</w:t>
      </w:r>
      <w:r w:rsidR="00804B9B" w:rsidRPr="00F34FFF">
        <w:rPr>
          <w:rFonts w:ascii="Palatino Linotype" w:hAnsi="Palatino Linotype"/>
        </w:rPr>
        <w:t xml:space="preserve"> el presente recurso de revisión se</w:t>
      </w:r>
      <w:r w:rsidR="006257CA" w:rsidRPr="00F34FFF">
        <w:rPr>
          <w:rFonts w:ascii="Palatino Linotype" w:hAnsi="Palatino Linotype"/>
        </w:rPr>
        <w:t xml:space="preserve"> circunscribe </w:t>
      </w:r>
      <w:r w:rsidR="00387872" w:rsidRPr="00F34FFF">
        <w:rPr>
          <w:rFonts w:ascii="Palatino Linotype" w:hAnsi="Palatino Linotype"/>
        </w:rPr>
        <w:t xml:space="preserve">a determinar </w:t>
      </w:r>
      <w:r w:rsidR="006257CA" w:rsidRPr="00F34FFF">
        <w:rPr>
          <w:rFonts w:ascii="Palatino Linotype" w:hAnsi="Palatino Linotype"/>
        </w:rPr>
        <w:t xml:space="preserve">si el </w:t>
      </w:r>
      <w:r w:rsidR="006257CA" w:rsidRPr="00F34FFF">
        <w:rPr>
          <w:rFonts w:ascii="Palatino Linotype" w:hAnsi="Palatino Linotype"/>
          <w:b/>
        </w:rPr>
        <w:t>SUJETO OBLIGADO</w:t>
      </w:r>
      <w:r w:rsidR="006257CA" w:rsidRPr="00F34FFF">
        <w:rPr>
          <w:rFonts w:ascii="Palatino Linotype" w:hAnsi="Palatino Linotype"/>
        </w:rPr>
        <w:t xml:space="preserve"> con sus </w:t>
      </w:r>
      <w:r w:rsidR="00417A24" w:rsidRPr="00F34FFF">
        <w:rPr>
          <w:rFonts w:ascii="Palatino Linotype" w:hAnsi="Palatino Linotype"/>
        </w:rPr>
        <w:t>respuestas a las solicitudes</w:t>
      </w:r>
      <w:r w:rsidR="006F38FC" w:rsidRPr="00F34FFF">
        <w:rPr>
          <w:rFonts w:ascii="Palatino Linotype" w:hAnsi="Palatino Linotype"/>
        </w:rPr>
        <w:t xml:space="preserve"> </w:t>
      </w:r>
      <w:r w:rsidR="006257CA" w:rsidRPr="00F34FFF">
        <w:rPr>
          <w:rFonts w:ascii="Palatino Linotype" w:hAnsi="Palatino Linotype"/>
        </w:rPr>
        <w:t xml:space="preserve">satisface el derecho de acceso a la información </w:t>
      </w:r>
      <w:r w:rsidR="00417A24" w:rsidRPr="00F34FFF">
        <w:rPr>
          <w:rFonts w:ascii="Palatino Linotype" w:hAnsi="Palatino Linotype"/>
        </w:rPr>
        <w:t xml:space="preserve">o por el contrario </w:t>
      </w:r>
      <w:r w:rsidR="00F167DD" w:rsidRPr="00F34FFF">
        <w:rPr>
          <w:rFonts w:ascii="Palatino Linotype" w:hAnsi="Palatino Linotype"/>
        </w:rPr>
        <w:t>actualiza</w:t>
      </w:r>
      <w:r w:rsidR="00172A0F" w:rsidRPr="00F34FFF">
        <w:rPr>
          <w:rFonts w:ascii="Palatino Linotype" w:hAnsi="Palatino Linotype"/>
        </w:rPr>
        <w:t>n</w:t>
      </w:r>
      <w:r w:rsidR="00F167DD" w:rsidRPr="00F34FFF">
        <w:rPr>
          <w:rFonts w:ascii="Palatino Linotype" w:hAnsi="Palatino Linotype"/>
        </w:rPr>
        <w:t xml:space="preserve"> la</w:t>
      </w:r>
      <w:r w:rsidR="00172A0F" w:rsidRPr="00F34FFF">
        <w:rPr>
          <w:rFonts w:ascii="Palatino Linotype" w:hAnsi="Palatino Linotype"/>
        </w:rPr>
        <w:t>s</w:t>
      </w:r>
      <w:r w:rsidR="00F167DD" w:rsidRPr="00F34FFF">
        <w:rPr>
          <w:rFonts w:ascii="Palatino Linotype" w:hAnsi="Palatino Linotype"/>
        </w:rPr>
        <w:t xml:space="preserve"> causal</w:t>
      </w:r>
      <w:r w:rsidR="00172A0F" w:rsidRPr="00F34FFF">
        <w:rPr>
          <w:rFonts w:ascii="Palatino Linotype" w:hAnsi="Palatino Linotype"/>
        </w:rPr>
        <w:t>es</w:t>
      </w:r>
      <w:r w:rsidR="00F167DD" w:rsidRPr="00F34FFF">
        <w:rPr>
          <w:rFonts w:ascii="Palatino Linotype" w:hAnsi="Palatino Linotype"/>
        </w:rPr>
        <w:t xml:space="preserve"> de procedencia prevista</w:t>
      </w:r>
      <w:r w:rsidR="00172A0F" w:rsidRPr="00F34FFF">
        <w:rPr>
          <w:rFonts w:ascii="Palatino Linotype" w:hAnsi="Palatino Linotype"/>
        </w:rPr>
        <w:t>s</w:t>
      </w:r>
      <w:r w:rsidR="006257CA" w:rsidRPr="00F34FFF">
        <w:rPr>
          <w:rFonts w:ascii="Palatino Linotype" w:hAnsi="Palatino Linotype"/>
        </w:rPr>
        <w:t xml:space="preserve"> en el</w:t>
      </w:r>
      <w:r w:rsidR="00172A0F" w:rsidRPr="00F34FFF">
        <w:rPr>
          <w:rFonts w:ascii="Palatino Linotype" w:hAnsi="Palatino Linotype"/>
        </w:rPr>
        <w:t xml:space="preserve"> artículo 179 fracciones </w:t>
      </w:r>
      <w:r w:rsidR="0074715A" w:rsidRPr="00F34FFF">
        <w:rPr>
          <w:rFonts w:ascii="Palatino Linotype" w:hAnsi="Palatino Linotype"/>
        </w:rPr>
        <w:t xml:space="preserve">II, </w:t>
      </w:r>
      <w:r w:rsidR="00AC0062" w:rsidRPr="00F34FFF">
        <w:rPr>
          <w:rFonts w:ascii="Palatino Linotype" w:hAnsi="Palatino Linotype"/>
        </w:rPr>
        <w:t>V y</w:t>
      </w:r>
      <w:r w:rsidR="00172A0F" w:rsidRPr="00F34FFF">
        <w:rPr>
          <w:rFonts w:ascii="Palatino Linotype" w:hAnsi="Palatino Linotype"/>
        </w:rPr>
        <w:t xml:space="preserve"> VI </w:t>
      </w:r>
      <w:r w:rsidR="00AC0062" w:rsidRPr="00F34FFF">
        <w:rPr>
          <w:rFonts w:ascii="Palatino Linotype" w:hAnsi="Palatino Linotype"/>
        </w:rPr>
        <w:t>d</w:t>
      </w:r>
      <w:r w:rsidR="006257CA" w:rsidRPr="00F34FFF">
        <w:rPr>
          <w:rFonts w:ascii="Palatino Linotype" w:hAnsi="Palatino Linotype"/>
        </w:rPr>
        <w:t>e la Ley de Transparencia y Acceso a la Información</w:t>
      </w:r>
      <w:r w:rsidR="00392F22" w:rsidRPr="00F34FFF">
        <w:rPr>
          <w:rFonts w:ascii="Palatino Linotype" w:hAnsi="Palatino Linotype"/>
        </w:rPr>
        <w:t xml:space="preserve"> Pública </w:t>
      </w:r>
      <w:r w:rsidR="006257CA" w:rsidRPr="00F34FFF">
        <w:rPr>
          <w:rFonts w:ascii="Palatino Linotype" w:hAnsi="Palatino Linotype"/>
        </w:rPr>
        <w:t>de</w:t>
      </w:r>
      <w:bookmarkStart w:id="132" w:name="_Toc467081898"/>
      <w:bookmarkStart w:id="133" w:name="_Toc454968928"/>
      <w:bookmarkStart w:id="134" w:name="_Toc455743517"/>
      <w:bookmarkStart w:id="135" w:name="_Toc458016386"/>
      <w:bookmarkStart w:id="136" w:name="_Toc461555893"/>
      <w:r w:rsidR="007E2091" w:rsidRPr="00F34FFF">
        <w:rPr>
          <w:rFonts w:ascii="Palatino Linotype" w:hAnsi="Palatino Linotype"/>
        </w:rPr>
        <w:t>l Estado de México y Municipio</w:t>
      </w:r>
      <w:r w:rsidR="0074715A" w:rsidRPr="00F34FFF">
        <w:rPr>
          <w:rFonts w:ascii="Palatino Linotype" w:hAnsi="Palatino Linotype"/>
        </w:rPr>
        <w:t xml:space="preserve">s. </w:t>
      </w:r>
    </w:p>
    <w:p w14:paraId="2F5AD1C3" w14:textId="77777777" w:rsidR="007E2091" w:rsidRPr="00F34FFF" w:rsidRDefault="007E2091" w:rsidP="00C44E57">
      <w:pPr>
        <w:pStyle w:val="Prrafodelista"/>
        <w:spacing w:line="360" w:lineRule="auto"/>
        <w:rPr>
          <w:rFonts w:ascii="Palatino Linotype" w:eastAsiaTheme="majorEastAsia" w:hAnsi="Palatino Linotype" w:cstheme="majorBidi"/>
          <w:b/>
          <w:lang w:val="es-MX" w:eastAsia="en-US"/>
        </w:rPr>
      </w:pPr>
    </w:p>
    <w:p w14:paraId="2B266A3D" w14:textId="744A9FB6" w:rsidR="00C44E57" w:rsidRPr="00F34FFF" w:rsidRDefault="001E4203" w:rsidP="00C44E57">
      <w:pPr>
        <w:pStyle w:val="Prrafodelista"/>
        <w:keepNext/>
        <w:keepLines/>
        <w:ind w:left="0"/>
        <w:outlineLvl w:val="0"/>
        <w:rPr>
          <w:rFonts w:ascii="Palatino Linotype" w:eastAsiaTheme="majorEastAsia" w:hAnsi="Palatino Linotype" w:cstheme="majorBidi"/>
          <w:b/>
          <w:lang w:val="es-MX" w:eastAsia="en-US"/>
        </w:rPr>
      </w:pPr>
      <w:bookmarkStart w:id="137" w:name="_Toc526767581"/>
      <w:bookmarkEnd w:id="132"/>
      <w:r w:rsidRPr="00F34FFF">
        <w:rPr>
          <w:rFonts w:ascii="Palatino Linotype" w:eastAsiaTheme="majorEastAsia" w:hAnsi="Palatino Linotype" w:cstheme="majorBidi"/>
          <w:b/>
          <w:lang w:val="es-MX" w:eastAsia="en-US"/>
        </w:rPr>
        <w:t>CUARTO. Del estudio y resolución del asunto</w:t>
      </w:r>
      <w:r w:rsidR="00C44E57" w:rsidRPr="00F34FFF">
        <w:rPr>
          <w:rFonts w:ascii="Palatino Linotype" w:eastAsiaTheme="majorEastAsia" w:hAnsi="Palatino Linotype" w:cstheme="majorBidi"/>
          <w:b/>
          <w:lang w:val="es-MX" w:eastAsia="en-US"/>
        </w:rPr>
        <w:t>.</w:t>
      </w:r>
      <w:bookmarkEnd w:id="137"/>
    </w:p>
    <w:p w14:paraId="5DD6D19D" w14:textId="77777777" w:rsidR="00370119" w:rsidRPr="00F34FFF" w:rsidRDefault="00370119" w:rsidP="00C44E57">
      <w:pPr>
        <w:pStyle w:val="Prrafodelista"/>
        <w:keepNext/>
        <w:keepLines/>
        <w:ind w:left="0"/>
        <w:outlineLvl w:val="0"/>
        <w:rPr>
          <w:rFonts w:ascii="Palatino Linotype" w:eastAsiaTheme="majorEastAsia" w:hAnsi="Palatino Linotype" w:cstheme="majorBidi"/>
          <w:b/>
          <w:lang w:val="es-MX" w:eastAsia="en-US"/>
        </w:rPr>
      </w:pPr>
    </w:p>
    <w:p w14:paraId="6DDE0C9D" w14:textId="77777777" w:rsidR="00C44E57" w:rsidRPr="00F34FFF" w:rsidRDefault="00C44E57" w:rsidP="00C44E57">
      <w:pPr>
        <w:keepNext/>
        <w:keepLines/>
        <w:outlineLvl w:val="0"/>
        <w:rPr>
          <w:rFonts w:ascii="Palatino Linotype" w:eastAsiaTheme="majorEastAsia" w:hAnsi="Palatino Linotype" w:cstheme="majorBidi"/>
          <w:b/>
          <w:lang w:eastAsia="en-US"/>
        </w:rPr>
      </w:pPr>
    </w:p>
    <w:p w14:paraId="44F51F4A" w14:textId="183BA509" w:rsidR="00C44E57" w:rsidRPr="00F34FFF" w:rsidRDefault="007E2091" w:rsidP="00934087">
      <w:pPr>
        <w:pStyle w:val="Prrafodelista"/>
        <w:keepNext/>
        <w:keepLines/>
        <w:numPr>
          <w:ilvl w:val="0"/>
          <w:numId w:val="7"/>
        </w:numPr>
        <w:spacing w:line="360" w:lineRule="auto"/>
        <w:ind w:left="0" w:firstLine="0"/>
        <w:jc w:val="both"/>
        <w:outlineLvl w:val="0"/>
        <w:rPr>
          <w:rFonts w:ascii="Palatino Linotype" w:eastAsiaTheme="majorEastAsia" w:hAnsi="Palatino Linotype" w:cstheme="majorBidi"/>
          <w:b/>
          <w:lang w:val="es-MX" w:eastAsia="en-US"/>
        </w:rPr>
      </w:pPr>
      <w:bookmarkStart w:id="138" w:name="_Toc525749321"/>
      <w:bookmarkStart w:id="139" w:name="_Toc526767582"/>
      <w:r w:rsidRPr="00F34FFF">
        <w:rPr>
          <w:rFonts w:ascii="Palatino Linotype" w:eastAsiaTheme="majorEastAsia" w:hAnsi="Palatino Linotype" w:cstheme="majorBidi"/>
          <w:b/>
          <w:lang w:val="es-MX" w:eastAsia="en-US"/>
        </w:rPr>
        <w:t>Del deber de las autoridades de promover, respetar, proteger, y garantizar el derecho de acceso a la información pública.</w:t>
      </w:r>
      <w:bookmarkEnd w:id="138"/>
      <w:bookmarkEnd w:id="139"/>
      <w:r w:rsidRPr="00F34FFF">
        <w:rPr>
          <w:rFonts w:ascii="Palatino Linotype" w:eastAsiaTheme="majorEastAsia" w:hAnsi="Palatino Linotype" w:cstheme="majorBidi"/>
          <w:b/>
          <w:lang w:val="es-MX" w:eastAsia="en-US"/>
        </w:rPr>
        <w:t xml:space="preserve"> </w:t>
      </w:r>
    </w:p>
    <w:p w14:paraId="197FFB42" w14:textId="77777777" w:rsidR="00370119" w:rsidRPr="00F34FFF" w:rsidRDefault="00370119" w:rsidP="00370119">
      <w:pPr>
        <w:pStyle w:val="Prrafodelista"/>
        <w:keepNext/>
        <w:keepLines/>
        <w:spacing w:line="360" w:lineRule="auto"/>
        <w:ind w:left="0"/>
        <w:jc w:val="both"/>
        <w:outlineLvl w:val="0"/>
        <w:rPr>
          <w:rFonts w:ascii="Palatino Linotype" w:eastAsiaTheme="majorEastAsia" w:hAnsi="Palatino Linotype" w:cstheme="majorBidi"/>
          <w:b/>
          <w:lang w:val="es-MX" w:eastAsia="en-US"/>
        </w:rPr>
      </w:pPr>
    </w:p>
    <w:p w14:paraId="55333458" w14:textId="52748E81" w:rsidR="007E2091" w:rsidRPr="00F34FFF" w:rsidRDefault="007E2091" w:rsidP="00934087">
      <w:pPr>
        <w:pStyle w:val="Prrafodelista"/>
        <w:numPr>
          <w:ilvl w:val="0"/>
          <w:numId w:val="6"/>
        </w:numPr>
        <w:spacing w:line="360" w:lineRule="auto"/>
        <w:ind w:left="0" w:firstLine="0"/>
        <w:jc w:val="both"/>
        <w:rPr>
          <w:rFonts w:ascii="Palatino Linotype" w:hAnsi="Palatino Linotype" w:cs="Arial"/>
          <w:lang w:val="es-MX"/>
        </w:rPr>
      </w:pPr>
      <w:r w:rsidRPr="00F34FFF">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34FFF">
        <w:rPr>
          <w:rFonts w:ascii="Palatino Linotype" w:hAnsi="Palatino Linotype" w:cs="Arial"/>
          <w:b/>
          <w:lang w:val="es-MX"/>
        </w:rPr>
        <w:t>SUJETO OBLIGADO</w:t>
      </w:r>
      <w:r w:rsidRPr="00F34FFF">
        <w:rPr>
          <w:rFonts w:ascii="Palatino Linotype" w:hAnsi="Palatino Linotype" w:cs="Arial"/>
          <w:lang w:val="es-MX"/>
        </w:rPr>
        <w:t xml:space="preserve"> debe ser cuidadoso del </w:t>
      </w:r>
      <w:r w:rsidRPr="00F34FFF">
        <w:rPr>
          <w:rFonts w:ascii="Palatino Linotype" w:hAnsi="Palatino Linotype" w:cs="Arial"/>
          <w:lang w:val="es-MX"/>
        </w:rPr>
        <w:lastRenderedPageBreak/>
        <w:t xml:space="preserve">debido cumplimiento de las obligaciones constitucionales que se le imponen, en consecuencia, a todas las autoridades, en el ámbito de su competencia, según lo dispone el tercer párrafo del artículo primero de la </w:t>
      </w:r>
      <w:r w:rsidRPr="00F34FFF">
        <w:rPr>
          <w:rFonts w:ascii="Palatino Linotype" w:hAnsi="Palatino Linotype" w:cs="Arial"/>
          <w:b/>
          <w:lang w:val="es-MX"/>
        </w:rPr>
        <w:t xml:space="preserve">Constitución Política de los Estados Unidos Mexicanos </w:t>
      </w:r>
      <w:r w:rsidRPr="00F34FFF">
        <w:rPr>
          <w:rFonts w:ascii="Palatino Linotype" w:hAnsi="Palatino Linotype" w:cs="Arial"/>
          <w:lang w:val="es-MX"/>
        </w:rPr>
        <w:t xml:space="preserve">al señalar la obligación de “promover, respetar, proteger y garantizar los derechos humanos”, entre los cuales se encuentra dicho derecho. </w:t>
      </w:r>
    </w:p>
    <w:p w14:paraId="116352DB" w14:textId="77777777" w:rsidR="007E2091" w:rsidRPr="00F34FFF" w:rsidRDefault="007E2091" w:rsidP="00C44E57">
      <w:pPr>
        <w:pStyle w:val="Prrafodelista"/>
        <w:spacing w:line="360" w:lineRule="auto"/>
        <w:jc w:val="both"/>
        <w:rPr>
          <w:rFonts w:ascii="Palatino Linotype" w:hAnsi="Palatino Linotype" w:cs="Arial"/>
          <w:lang w:val="es-MX"/>
        </w:rPr>
      </w:pPr>
    </w:p>
    <w:p w14:paraId="2A6E53AE" w14:textId="77777777" w:rsidR="007E2091" w:rsidRPr="00F34FFF" w:rsidRDefault="007E2091" w:rsidP="00C44E57">
      <w:pPr>
        <w:pStyle w:val="Prrafodelista"/>
        <w:spacing w:line="360" w:lineRule="auto"/>
        <w:ind w:left="0" w:right="49"/>
        <w:jc w:val="both"/>
        <w:rPr>
          <w:rFonts w:ascii="Palatino Linotype" w:hAnsi="Palatino Linotype" w:cs="Arial"/>
          <w:lang w:val="es-MX"/>
        </w:rPr>
      </w:pPr>
      <w:r w:rsidRPr="00F34FFF">
        <w:rPr>
          <w:rFonts w:ascii="Palatino Linotype" w:hAnsi="Palatino Linotype" w:cs="Arial"/>
          <w:b/>
          <w:lang w:val="es-MX"/>
        </w:rPr>
        <w:t>24</w:t>
      </w:r>
      <w:r w:rsidRPr="00F34FFF">
        <w:rPr>
          <w:rFonts w:ascii="Palatino Linotype" w:hAnsi="Palatino Linotype" w:cs="Arial"/>
          <w:lang w:val="es-MX"/>
        </w:rPr>
        <w:t>.</w:t>
      </w:r>
      <w:r w:rsidRPr="00F34FFF">
        <w:rPr>
          <w:rFonts w:ascii="Palatino Linotype" w:hAnsi="Palatino Linotype" w:cs="Arial"/>
          <w:lang w:val="es-MX"/>
        </w:rPr>
        <w:tab/>
        <w:t>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658D15EC" w14:textId="77777777" w:rsidR="007E2091" w:rsidRPr="00F34FFF" w:rsidRDefault="007E2091" w:rsidP="00C44E57">
      <w:pPr>
        <w:pStyle w:val="Prrafodelista"/>
        <w:spacing w:line="360" w:lineRule="auto"/>
        <w:jc w:val="both"/>
        <w:rPr>
          <w:rFonts w:ascii="Palatino Linotype" w:hAnsi="Palatino Linotype" w:cs="Arial"/>
          <w:lang w:val="es-MX"/>
        </w:rPr>
      </w:pPr>
    </w:p>
    <w:p w14:paraId="708EE529" w14:textId="77777777" w:rsidR="007E2091" w:rsidRPr="00F34FFF" w:rsidRDefault="007E2091" w:rsidP="00C44E57">
      <w:pPr>
        <w:pStyle w:val="Prrafodelista"/>
        <w:spacing w:line="360" w:lineRule="auto"/>
        <w:ind w:left="0" w:right="49"/>
        <w:jc w:val="both"/>
        <w:rPr>
          <w:rFonts w:ascii="Palatino Linotype" w:hAnsi="Palatino Linotype" w:cs="Arial"/>
          <w:lang w:val="es-MX"/>
        </w:rPr>
      </w:pPr>
      <w:r w:rsidRPr="00F34FFF">
        <w:rPr>
          <w:rFonts w:ascii="Palatino Linotype" w:hAnsi="Palatino Linotype" w:cs="Arial"/>
          <w:b/>
          <w:lang w:val="es-MX"/>
        </w:rPr>
        <w:t>25</w:t>
      </w:r>
      <w:r w:rsidRPr="00F34FFF">
        <w:rPr>
          <w:rFonts w:ascii="Palatino Linotype" w:hAnsi="Palatino Linotype" w:cs="Arial"/>
          <w:lang w:val="es-MX"/>
        </w:rPr>
        <w:t>.</w:t>
      </w:r>
      <w:r w:rsidRPr="00F34FFF">
        <w:rPr>
          <w:rFonts w:ascii="Palatino Linotype" w:hAnsi="Palatino Linotype" w:cs="Arial"/>
          <w:lang w:val="es-MX"/>
        </w:rPr>
        <w:tab/>
        <w:t xml:space="preserve">Por lo anterior, se deduce que el derecho de acceso a la información pública es un derecho humano constitucionalmente reconocido; en consecuencia, todas las </w:t>
      </w:r>
      <w:r w:rsidRPr="00F34FFF">
        <w:rPr>
          <w:rFonts w:ascii="Palatino Linotype" w:hAnsi="Palatino Linotype" w:cs="Arial"/>
          <w:lang w:val="es-MX"/>
        </w:rPr>
        <w:lastRenderedPageBreak/>
        <w:t>autoridades en el ámbito de sus competencias, funciones y atribuciones tienen la obligación de respetarlo, protegerlo y garantizarlo.</w:t>
      </w:r>
    </w:p>
    <w:p w14:paraId="34FA3B59" w14:textId="77777777" w:rsidR="007E2091" w:rsidRPr="00F34FFF" w:rsidRDefault="007E2091" w:rsidP="00C44E57">
      <w:pPr>
        <w:pStyle w:val="Prrafodelista"/>
        <w:spacing w:line="360" w:lineRule="auto"/>
        <w:jc w:val="both"/>
        <w:rPr>
          <w:rFonts w:ascii="Palatino Linotype" w:hAnsi="Palatino Linotype" w:cs="Arial"/>
          <w:lang w:val="es-MX"/>
        </w:rPr>
      </w:pPr>
    </w:p>
    <w:p w14:paraId="4D7E4904" w14:textId="43C31313" w:rsidR="007E2091" w:rsidRPr="00F34FFF" w:rsidRDefault="007E2091" w:rsidP="00C44E57">
      <w:pPr>
        <w:pStyle w:val="Prrafodelista"/>
        <w:spacing w:line="360" w:lineRule="auto"/>
        <w:ind w:left="0" w:hanging="11"/>
        <w:jc w:val="both"/>
        <w:rPr>
          <w:rFonts w:ascii="Palatino Linotype" w:hAnsi="Palatino Linotype" w:cs="Arial"/>
          <w:lang w:val="es-MX"/>
        </w:rPr>
      </w:pPr>
      <w:r w:rsidRPr="00F34FFF">
        <w:rPr>
          <w:rFonts w:ascii="Palatino Linotype" w:hAnsi="Palatino Linotype" w:cs="Arial"/>
          <w:b/>
          <w:lang w:val="es-MX"/>
        </w:rPr>
        <w:t>26</w:t>
      </w:r>
      <w:r w:rsidRPr="00F34FFF">
        <w:rPr>
          <w:rFonts w:ascii="Palatino Linotype" w:hAnsi="Palatino Linotype" w:cs="Arial"/>
          <w:lang w:val="es-MX"/>
        </w:rPr>
        <w:t>.</w:t>
      </w:r>
      <w:r w:rsidRPr="00F34FFF">
        <w:rPr>
          <w:rFonts w:ascii="Palatino Linotype" w:hAnsi="Palatino Linotype" w:cs="Arial"/>
          <w:lang w:val="es-MX"/>
        </w:rPr>
        <w:tab/>
        <w:t xml:space="preserve">En el caso concreto que nos ocupa analizar, el particular requirió del Ayuntamiento de </w:t>
      </w:r>
      <w:r w:rsidR="0007515D" w:rsidRPr="00F34FFF">
        <w:rPr>
          <w:rFonts w:ascii="Palatino Linotype" w:hAnsi="Palatino Linotype" w:cs="Arial"/>
          <w:lang w:val="es-MX"/>
        </w:rPr>
        <w:t>Ecatepec de Morelos</w:t>
      </w:r>
      <w:r w:rsidR="006D1814" w:rsidRPr="00F34FFF">
        <w:rPr>
          <w:rFonts w:ascii="Palatino Linotype" w:hAnsi="Palatino Linotype" w:cs="Arial"/>
          <w:lang w:val="es-MX"/>
        </w:rPr>
        <w:t xml:space="preserve"> copia simple de la primera y segunda quincena de julio de</w:t>
      </w:r>
      <w:r w:rsidR="002220D1" w:rsidRPr="00F34FFF">
        <w:rPr>
          <w:rFonts w:ascii="Palatino Linotype" w:hAnsi="Palatino Linotype" w:cs="Arial"/>
          <w:lang w:val="es-MX"/>
        </w:rPr>
        <w:t>l año 2018 de la titular de la s</w:t>
      </w:r>
      <w:r w:rsidR="006D1814" w:rsidRPr="00F34FFF">
        <w:rPr>
          <w:rFonts w:ascii="Palatino Linotype" w:hAnsi="Palatino Linotype" w:cs="Arial"/>
          <w:lang w:val="es-MX"/>
        </w:rPr>
        <w:t>ecretar</w:t>
      </w:r>
      <w:r w:rsidR="002220D1" w:rsidRPr="00F34FFF">
        <w:rPr>
          <w:rFonts w:ascii="Palatino Linotype" w:hAnsi="Palatino Linotype" w:cs="Arial"/>
          <w:lang w:val="es-MX"/>
        </w:rPr>
        <w:t>ía t</w:t>
      </w:r>
      <w:r w:rsidR="006D1814" w:rsidRPr="00F34FFF">
        <w:rPr>
          <w:rFonts w:ascii="Palatino Linotype" w:hAnsi="Palatino Linotype" w:cs="Arial"/>
          <w:lang w:val="es-MX"/>
        </w:rPr>
        <w:t>écnica y</w:t>
      </w:r>
      <w:r w:rsidR="002220D1" w:rsidRPr="00F34FFF">
        <w:rPr>
          <w:rFonts w:ascii="Palatino Linotype" w:hAnsi="Palatino Linotype" w:cs="Arial"/>
          <w:lang w:val="es-MX"/>
        </w:rPr>
        <w:t xml:space="preserve"> de todos </w:t>
      </w:r>
      <w:r w:rsidR="006D1814" w:rsidRPr="00F34FFF">
        <w:rPr>
          <w:rFonts w:ascii="Palatino Linotype" w:hAnsi="Palatino Linotype" w:cs="Arial"/>
          <w:lang w:val="es-MX"/>
        </w:rPr>
        <w:t>los trabajadores sindicalizados</w:t>
      </w:r>
      <w:r w:rsidR="00EB7EAE" w:rsidRPr="00F34FFF">
        <w:rPr>
          <w:rFonts w:ascii="Palatino Linotype" w:hAnsi="Palatino Linotype" w:cs="Arial"/>
          <w:lang w:val="es-MX"/>
        </w:rPr>
        <w:t>, así como el oficio enviado y recibido por el servidor público habilitado</w:t>
      </w:r>
      <w:r w:rsidRPr="00F34FFF">
        <w:rPr>
          <w:rFonts w:ascii="Palatino Linotype" w:hAnsi="Palatino Linotype" w:cs="Arial"/>
          <w:lang w:val="es-MX"/>
        </w:rPr>
        <w:t xml:space="preserve">; siendo importante señalar </w:t>
      </w:r>
      <w:r w:rsidR="002220D1" w:rsidRPr="00F34FFF">
        <w:rPr>
          <w:rFonts w:ascii="Palatino Linotype" w:hAnsi="Palatino Linotype" w:cs="Arial"/>
          <w:lang w:val="es-MX"/>
        </w:rPr>
        <w:t xml:space="preserve">por un lado, </w:t>
      </w:r>
      <w:r w:rsidRPr="00F34FFF">
        <w:rPr>
          <w:rFonts w:ascii="Palatino Linotype" w:hAnsi="Palatino Linotype" w:cs="Arial"/>
          <w:lang w:val="es-MX"/>
        </w:rPr>
        <w:t>que</w:t>
      </w:r>
      <w:r w:rsidR="002E74CA" w:rsidRPr="00F34FFF">
        <w:rPr>
          <w:rFonts w:ascii="Palatino Linotype" w:hAnsi="Palatino Linotype" w:cs="Arial"/>
          <w:lang w:val="es-MX"/>
        </w:rPr>
        <w:t xml:space="preserve"> si bien </w:t>
      </w:r>
      <w:r w:rsidRPr="00F34FFF">
        <w:rPr>
          <w:rFonts w:ascii="Palatino Linotype" w:hAnsi="Palatino Linotype" w:cs="Arial"/>
          <w:lang w:val="es-MX"/>
        </w:rPr>
        <w:t xml:space="preserve"> el </w:t>
      </w:r>
      <w:r w:rsidRPr="00F34FFF">
        <w:rPr>
          <w:rFonts w:ascii="Palatino Linotype" w:hAnsi="Palatino Linotype" w:cs="Arial"/>
          <w:b/>
          <w:lang w:val="es-MX"/>
        </w:rPr>
        <w:t>SUJETO OBLIGADO</w:t>
      </w:r>
      <w:r w:rsidR="002E74CA" w:rsidRPr="00F34FFF">
        <w:rPr>
          <w:rFonts w:ascii="Palatino Linotype" w:hAnsi="Palatino Linotype" w:cs="Arial"/>
          <w:lang w:val="es-MX"/>
        </w:rPr>
        <w:t xml:space="preserve">, </w:t>
      </w:r>
      <w:r w:rsidR="002220D1" w:rsidRPr="00F34FFF">
        <w:rPr>
          <w:rFonts w:ascii="Palatino Linotype" w:hAnsi="Palatino Linotype" w:cs="Arial"/>
          <w:lang w:val="es-MX"/>
        </w:rPr>
        <w:t xml:space="preserve">por </w:t>
      </w:r>
      <w:r w:rsidR="00EB7EAE" w:rsidRPr="00F34FFF">
        <w:rPr>
          <w:rFonts w:ascii="Palatino Linotype" w:hAnsi="Palatino Linotype" w:cs="Arial"/>
          <w:lang w:val="es-MX"/>
        </w:rPr>
        <w:t xml:space="preserve">cuanto hace a la copia simple de la primera y segunda quincena de julio del año 2018 </w:t>
      </w:r>
      <w:r w:rsidR="002220D1" w:rsidRPr="00F34FFF">
        <w:rPr>
          <w:rFonts w:ascii="Palatino Linotype" w:hAnsi="Palatino Linotype" w:cs="Arial"/>
          <w:lang w:val="es-MX"/>
        </w:rPr>
        <w:t xml:space="preserve">de la secretaría técnica del ayuntamiento, </w:t>
      </w:r>
      <w:r w:rsidR="002E74CA" w:rsidRPr="00F34FFF">
        <w:rPr>
          <w:rFonts w:ascii="Palatino Linotype" w:hAnsi="Palatino Linotype" w:cs="Arial"/>
          <w:lang w:val="es-MX"/>
        </w:rPr>
        <w:t xml:space="preserve">pretende subsanar su omisión mediante informe justificado, </w:t>
      </w:r>
      <w:r w:rsidR="002220D1" w:rsidRPr="00F34FFF">
        <w:rPr>
          <w:rFonts w:ascii="Palatino Linotype" w:hAnsi="Palatino Linotype" w:cs="Arial"/>
          <w:lang w:val="es-MX"/>
        </w:rPr>
        <w:t>otorgando los recibos de nómina</w:t>
      </w:r>
      <w:r w:rsidR="00EB7EAE" w:rsidRPr="00F34FFF">
        <w:rPr>
          <w:rFonts w:ascii="Palatino Linotype" w:hAnsi="Palatino Linotype" w:cs="Arial"/>
          <w:lang w:val="es-MX"/>
        </w:rPr>
        <w:t xml:space="preserve"> </w:t>
      </w:r>
      <w:r w:rsidR="002220D1" w:rsidRPr="00F34FFF">
        <w:rPr>
          <w:rFonts w:ascii="Palatino Linotype" w:hAnsi="Palatino Linotype" w:cs="Arial"/>
          <w:lang w:val="es-MX"/>
        </w:rPr>
        <w:t xml:space="preserve">solicitados, </w:t>
      </w:r>
      <w:r w:rsidR="0074715A" w:rsidRPr="00F34FFF">
        <w:rPr>
          <w:rFonts w:ascii="Palatino Linotype" w:hAnsi="Palatino Linotype" w:cs="Arial"/>
          <w:lang w:val="es-MX"/>
        </w:rPr>
        <w:t>sin embargo se aprecia que respondió parcialmente a la solicitud de información</w:t>
      </w:r>
      <w:r w:rsidRPr="00F34FFF">
        <w:rPr>
          <w:rFonts w:ascii="Palatino Linotype" w:hAnsi="Palatino Linotype" w:cs="Arial"/>
          <w:lang w:val="es-MX"/>
        </w:rPr>
        <w:t>, pues el acuerdo de clasificación que pretende sustentar la versión publica otorgada no cumple con las consideraciones que establece la ley</w:t>
      </w:r>
      <w:r w:rsidR="002220D1" w:rsidRPr="00F34FFF">
        <w:rPr>
          <w:rFonts w:ascii="Palatino Linotype" w:hAnsi="Palatino Linotype" w:cs="Arial"/>
          <w:lang w:val="es-MX"/>
        </w:rPr>
        <w:t xml:space="preserve">, así por otro lado, </w:t>
      </w:r>
      <w:r w:rsidR="00EB7EAE" w:rsidRPr="00F34FFF">
        <w:rPr>
          <w:rFonts w:ascii="Palatino Linotype" w:hAnsi="Palatino Linotype" w:cs="Arial"/>
          <w:lang w:val="es-MX"/>
        </w:rPr>
        <w:t xml:space="preserve">por cuanto hace a la copia simple de la primera y segunda quincena de julio del año 2018 de los servidores públicos sindicalizados, se realiza entrega mediante un documento información que a consideración de este pleno no satisface la solicitud realizada, finalmente en lo tocante a los oficios enviados y recibidos por el servidor público habilitado, únicamente se realiza entrega del oficio que emitió el ya referido servidor público habilitado mediante al cual pone a disposición la información, faltando el oficio emitido por el Titular de la Unidad de Trasparencia, </w:t>
      </w:r>
      <w:r w:rsidRPr="00F34FFF">
        <w:rPr>
          <w:rFonts w:ascii="Palatino Linotype" w:hAnsi="Palatino Linotype" w:cs="Arial"/>
          <w:lang w:val="es-MX"/>
        </w:rPr>
        <w:t xml:space="preserve">lo que constituye una afectación indiscutible al derecho humano de acceso a la información pública y en este sentido, el artículo primero Constitucional </w:t>
      </w:r>
      <w:r w:rsidR="002E74CA" w:rsidRPr="00F34FFF">
        <w:rPr>
          <w:rFonts w:ascii="Palatino Linotype" w:hAnsi="Palatino Linotype" w:cs="Arial"/>
          <w:lang w:val="es-MX"/>
        </w:rPr>
        <w:t xml:space="preserve">que </w:t>
      </w:r>
      <w:r w:rsidRPr="00F34FFF">
        <w:rPr>
          <w:rFonts w:ascii="Palatino Linotype" w:hAnsi="Palatino Linotype" w:cs="Arial"/>
          <w:lang w:val="es-MX"/>
        </w:rPr>
        <w:t xml:space="preserve">de forma clara y precisa dispone que como consecuencia de la obligación que tienen las autoridades de promover, </w:t>
      </w:r>
      <w:r w:rsidRPr="00F34FFF">
        <w:rPr>
          <w:rFonts w:ascii="Palatino Linotype" w:hAnsi="Palatino Linotype" w:cs="Arial"/>
          <w:lang w:val="es-MX"/>
        </w:rPr>
        <w:lastRenderedPageBreak/>
        <w:t xml:space="preserve">respetar, proteger y garantizar el derecho humano, el Estado deberá prevenir, investigar, sancionar y reparar las violaciones a los derechos humanos.  </w:t>
      </w:r>
    </w:p>
    <w:p w14:paraId="1E89F41A" w14:textId="77777777" w:rsidR="007E2091" w:rsidRPr="00F34FFF" w:rsidRDefault="007E2091" w:rsidP="00C44E57">
      <w:pPr>
        <w:pStyle w:val="Prrafodelista"/>
        <w:spacing w:line="360" w:lineRule="auto"/>
        <w:ind w:left="0" w:hanging="11"/>
        <w:jc w:val="both"/>
        <w:rPr>
          <w:rFonts w:ascii="Palatino Linotype" w:hAnsi="Palatino Linotype" w:cs="Arial"/>
          <w:lang w:val="es-MX"/>
        </w:rPr>
      </w:pPr>
    </w:p>
    <w:p w14:paraId="7641B1E0" w14:textId="1AD57A80" w:rsidR="007E2091" w:rsidRPr="00F34FFF" w:rsidRDefault="007E2091" w:rsidP="00C44E57">
      <w:pPr>
        <w:pStyle w:val="Prrafodelista"/>
        <w:numPr>
          <w:ilvl w:val="0"/>
          <w:numId w:val="1"/>
        </w:numPr>
        <w:spacing w:line="360" w:lineRule="auto"/>
        <w:ind w:left="0" w:firstLine="0"/>
        <w:jc w:val="both"/>
        <w:rPr>
          <w:rFonts w:ascii="Palatino Linotype" w:hAnsi="Palatino Linotype" w:cs="Arial"/>
          <w:lang w:val="es-MX"/>
        </w:rPr>
      </w:pPr>
      <w:r w:rsidRPr="00F34FFF">
        <w:rPr>
          <w:rFonts w:ascii="Palatino Linotype" w:hAnsi="Palatino Linotype" w:cs="Arial"/>
          <w:lang w:val="es-MX"/>
        </w:rPr>
        <w:t>En este orden de ideas,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1137963" w14:textId="77777777" w:rsidR="00864781" w:rsidRPr="00F34FFF" w:rsidRDefault="00864781" w:rsidP="00C44E57">
      <w:pPr>
        <w:pStyle w:val="Prrafodelista"/>
        <w:spacing w:line="360" w:lineRule="auto"/>
        <w:ind w:left="0"/>
        <w:jc w:val="both"/>
        <w:rPr>
          <w:rFonts w:ascii="Palatino Linotype" w:hAnsi="Palatino Linotype" w:cs="Arial"/>
          <w:lang w:val="es-MX"/>
        </w:rPr>
      </w:pPr>
    </w:p>
    <w:p w14:paraId="7858D0D7" w14:textId="0DF9C05F" w:rsidR="006503BA" w:rsidRPr="00F34FFF" w:rsidRDefault="00253970" w:rsidP="00934087">
      <w:pPr>
        <w:pStyle w:val="Prrafodelista"/>
        <w:numPr>
          <w:ilvl w:val="0"/>
          <w:numId w:val="7"/>
        </w:numPr>
        <w:spacing w:line="360" w:lineRule="auto"/>
        <w:ind w:left="0" w:firstLine="0"/>
        <w:jc w:val="both"/>
        <w:rPr>
          <w:rFonts w:ascii="Palatino Linotype" w:hAnsi="Palatino Linotype" w:cs="Arial"/>
          <w:b/>
        </w:rPr>
      </w:pPr>
      <w:bookmarkStart w:id="140" w:name="_Toc524631364"/>
      <w:r w:rsidRPr="00F34FFF">
        <w:rPr>
          <w:rFonts w:ascii="Palatino Linotype" w:hAnsi="Palatino Linotype" w:cs="Arial"/>
          <w:b/>
          <w:lang w:val="es-MX"/>
        </w:rPr>
        <w:t xml:space="preserve">De los </w:t>
      </w:r>
      <w:r w:rsidR="006503BA" w:rsidRPr="00F34FFF">
        <w:rPr>
          <w:rFonts w:ascii="Palatino Linotype" w:hAnsi="Palatino Linotype" w:cs="Arial"/>
          <w:b/>
          <w:lang w:val="es-MX"/>
        </w:rPr>
        <w:t>recurso</w:t>
      </w:r>
      <w:r w:rsidRPr="00F34FFF">
        <w:rPr>
          <w:rFonts w:ascii="Palatino Linotype" w:hAnsi="Palatino Linotype" w:cs="Arial"/>
          <w:b/>
          <w:lang w:val="es-MX"/>
        </w:rPr>
        <w:t>s</w:t>
      </w:r>
      <w:r w:rsidR="006503BA" w:rsidRPr="00F34FFF">
        <w:rPr>
          <w:rFonts w:ascii="Palatino Linotype" w:hAnsi="Palatino Linotype" w:cs="Arial"/>
          <w:b/>
          <w:lang w:val="es-MX"/>
        </w:rPr>
        <w:t xml:space="preserve"> de revisión 02848/INFOEM/IP/RR/2018</w:t>
      </w:r>
      <w:bookmarkEnd w:id="140"/>
      <w:r w:rsidRPr="00F34FFF">
        <w:rPr>
          <w:rFonts w:ascii="Palatino Linotype" w:hAnsi="Palatino Linotype" w:cs="Arial"/>
          <w:b/>
          <w:lang w:val="es-MX"/>
        </w:rPr>
        <w:t xml:space="preserve"> y </w:t>
      </w:r>
      <w:r w:rsidR="006503BA" w:rsidRPr="00F34FFF">
        <w:rPr>
          <w:rFonts w:ascii="Palatino Linotype" w:hAnsi="Palatino Linotype" w:cs="Arial"/>
          <w:b/>
          <w:lang w:val="es-MX"/>
        </w:rPr>
        <w:t xml:space="preserve"> </w:t>
      </w:r>
      <w:r w:rsidRPr="00F34FFF">
        <w:rPr>
          <w:rFonts w:ascii="Palatino Linotype" w:hAnsi="Palatino Linotype" w:cs="Arial"/>
          <w:b/>
          <w:lang w:val="es-MX"/>
        </w:rPr>
        <w:t>03027</w:t>
      </w:r>
      <w:r w:rsidR="006503BA" w:rsidRPr="00F34FFF">
        <w:rPr>
          <w:rFonts w:ascii="Palatino Linotype" w:hAnsi="Palatino Linotype" w:cs="Arial"/>
          <w:b/>
          <w:lang w:val="es-MX"/>
        </w:rPr>
        <w:t>/INFOEM/IP/RR/2018</w:t>
      </w:r>
      <w:r w:rsidRPr="00F34FFF">
        <w:rPr>
          <w:rFonts w:ascii="Palatino Linotype" w:hAnsi="Palatino Linotype" w:cs="Arial"/>
          <w:b/>
          <w:lang w:val="es-MX"/>
        </w:rPr>
        <w:t xml:space="preserve">. </w:t>
      </w:r>
    </w:p>
    <w:p w14:paraId="593A56E7" w14:textId="77777777" w:rsidR="00C44E57" w:rsidRPr="00F34FFF" w:rsidRDefault="00C44E57" w:rsidP="00C44E57">
      <w:pPr>
        <w:pStyle w:val="Prrafodelista"/>
        <w:spacing w:line="360" w:lineRule="auto"/>
        <w:ind w:left="0"/>
        <w:jc w:val="both"/>
        <w:rPr>
          <w:rFonts w:ascii="Palatino Linotype" w:hAnsi="Palatino Linotype" w:cs="Arial"/>
          <w:b/>
          <w:lang w:val="es-MX"/>
        </w:rPr>
      </w:pPr>
    </w:p>
    <w:p w14:paraId="76FA3DB6" w14:textId="618CF75D" w:rsidR="00DE48AD" w:rsidRPr="00F34FFF" w:rsidRDefault="00DE48AD" w:rsidP="00C44E57">
      <w:pPr>
        <w:pStyle w:val="Prrafodelista"/>
        <w:numPr>
          <w:ilvl w:val="0"/>
          <w:numId w:val="1"/>
        </w:numPr>
        <w:spacing w:line="360" w:lineRule="auto"/>
        <w:ind w:left="0" w:firstLine="0"/>
        <w:jc w:val="both"/>
        <w:rPr>
          <w:rFonts w:ascii="Palatino Linotype" w:hAnsi="Palatino Linotype" w:cs="Arial"/>
          <w:i/>
          <w:lang w:val="es-MX"/>
        </w:rPr>
      </w:pPr>
      <w:r w:rsidRPr="00F34FFF">
        <w:rPr>
          <w:rFonts w:ascii="Palatino Linotype" w:hAnsi="Palatino Linotype" w:cs="Arial"/>
          <w:szCs w:val="23"/>
          <w:lang w:val="es-MX"/>
        </w:rPr>
        <w:t>Derivado</w:t>
      </w:r>
      <w:r w:rsidRPr="00F34FFF">
        <w:rPr>
          <w:rFonts w:ascii="Palatino Linotype" w:hAnsi="Palatino Linotype" w:cs="Arial"/>
          <w:szCs w:val="23"/>
        </w:rPr>
        <w:t xml:space="preserve"> del Planteamiento de la </w:t>
      </w:r>
      <w:r w:rsidRPr="00F34FFF">
        <w:rPr>
          <w:rFonts w:ascii="Palatino Linotype" w:hAnsi="Palatino Linotype" w:cs="Arial"/>
          <w:i/>
          <w:szCs w:val="23"/>
        </w:rPr>
        <w:t>Litis</w:t>
      </w:r>
      <w:r w:rsidRPr="00F34FFF">
        <w:rPr>
          <w:rFonts w:ascii="Palatino Linotype" w:hAnsi="Palatino Linotype" w:cs="Arial"/>
          <w:szCs w:val="23"/>
        </w:rPr>
        <w:t>, se procede analizar el contenido íntegro de las actuaciones que obran en</w:t>
      </w:r>
      <w:r w:rsidR="00253970" w:rsidRPr="00F34FFF">
        <w:rPr>
          <w:rFonts w:ascii="Palatino Linotype" w:hAnsi="Palatino Linotype" w:cs="Arial"/>
          <w:szCs w:val="23"/>
        </w:rPr>
        <w:t xml:space="preserve"> los </w:t>
      </w:r>
      <w:r w:rsidRPr="00F34FFF">
        <w:rPr>
          <w:rFonts w:ascii="Palatino Linotype" w:hAnsi="Palatino Linotype" w:cs="Arial"/>
          <w:szCs w:val="23"/>
        </w:rPr>
        <w:t>expediente</w:t>
      </w:r>
      <w:r w:rsidR="00253970" w:rsidRPr="00F34FFF">
        <w:rPr>
          <w:rFonts w:ascii="Palatino Linotype" w:hAnsi="Palatino Linotype" w:cs="Arial"/>
          <w:szCs w:val="23"/>
        </w:rPr>
        <w:t>s</w:t>
      </w:r>
      <w:r w:rsidRPr="00F34FFF">
        <w:rPr>
          <w:rFonts w:ascii="Palatino Linotype" w:hAnsi="Palatino Linotype" w:cs="Arial"/>
          <w:szCs w:val="23"/>
        </w:rPr>
        <w:t xml:space="preserve"> electrónico</w:t>
      </w:r>
      <w:r w:rsidR="00253970" w:rsidRPr="00F34FFF">
        <w:rPr>
          <w:rFonts w:ascii="Palatino Linotype" w:hAnsi="Palatino Linotype" w:cs="Arial"/>
          <w:szCs w:val="23"/>
        </w:rPr>
        <w:t>s</w:t>
      </w:r>
      <w:r w:rsidRPr="00F34FFF">
        <w:rPr>
          <w:rFonts w:ascii="Palatino Linotype" w:hAnsi="Palatino Linotype" w:cs="Arial"/>
          <w:szCs w:val="23"/>
        </w:rPr>
        <w:t xml:space="preserve">, y así este Órgano Garante esté en posibilidad de dictar la resolución correspondiente, tomando en consideración los elementos aportados por las partes y apegándose en todo momento al principio de máxima publicidad de acuerdo a lo establecido en el artículo 8 de la </w:t>
      </w:r>
      <w:r w:rsidRPr="00F34FFF">
        <w:rPr>
          <w:rFonts w:ascii="Palatino Linotype" w:eastAsia="Calibri" w:hAnsi="Palatino Linotype" w:cs="Arial"/>
          <w:b/>
          <w:lang w:val="es-ES"/>
        </w:rPr>
        <w:t>Ley de Transparencia y Acceso a la Información Pública del Estado de México y Municipios</w:t>
      </w:r>
      <w:r w:rsidRPr="00F34FFF">
        <w:rPr>
          <w:rFonts w:ascii="Palatino Linotype" w:eastAsia="Times New Roman" w:hAnsi="Palatino Linotype" w:cs="Arial"/>
          <w:lang w:val="es-ES" w:eastAsia="es-MX"/>
        </w:rPr>
        <w:t>.</w:t>
      </w:r>
    </w:p>
    <w:p w14:paraId="02C60794" w14:textId="77777777" w:rsidR="00B17A8E" w:rsidRPr="00F34FFF" w:rsidRDefault="00B17A8E" w:rsidP="00B17A8E">
      <w:pPr>
        <w:pStyle w:val="Prrafodelista"/>
        <w:spacing w:line="360" w:lineRule="auto"/>
        <w:ind w:left="0"/>
        <w:jc w:val="both"/>
        <w:rPr>
          <w:rFonts w:ascii="Palatino Linotype" w:hAnsi="Palatino Linotype" w:cs="Arial"/>
          <w:i/>
          <w:lang w:val="es-MX"/>
        </w:rPr>
      </w:pPr>
    </w:p>
    <w:p w14:paraId="571E6E51" w14:textId="1308F227" w:rsidR="009C6416" w:rsidRPr="00F34FFF" w:rsidRDefault="00253970" w:rsidP="00934087">
      <w:pPr>
        <w:pStyle w:val="Prrafodelista"/>
        <w:numPr>
          <w:ilvl w:val="0"/>
          <w:numId w:val="9"/>
        </w:numPr>
        <w:spacing w:line="360" w:lineRule="auto"/>
        <w:ind w:left="0" w:firstLine="0"/>
        <w:jc w:val="both"/>
        <w:rPr>
          <w:rFonts w:ascii="Palatino Linotype" w:hAnsi="Palatino Linotype" w:cs="Arial"/>
          <w:b/>
          <w:lang w:val="es-MX"/>
        </w:rPr>
      </w:pPr>
      <w:r w:rsidRPr="00F34FFF">
        <w:rPr>
          <w:rFonts w:ascii="Palatino Linotype" w:hAnsi="Palatino Linotype" w:cs="Arial"/>
          <w:b/>
          <w:lang w:val="es-MX"/>
        </w:rPr>
        <w:t xml:space="preserve">Del Recurso de Revisión </w:t>
      </w:r>
      <w:r w:rsidR="006503BA" w:rsidRPr="00F34FFF">
        <w:rPr>
          <w:rFonts w:ascii="Palatino Linotype" w:hAnsi="Palatino Linotype" w:cs="Arial"/>
          <w:b/>
          <w:lang w:val="es-MX"/>
        </w:rPr>
        <w:t>02848/</w:t>
      </w:r>
      <w:r w:rsidRPr="00F34FFF">
        <w:rPr>
          <w:rFonts w:ascii="Palatino Linotype" w:hAnsi="Palatino Linotype" w:cs="Arial"/>
          <w:b/>
          <w:lang w:val="es-MX"/>
        </w:rPr>
        <w:t xml:space="preserve">INFOEM/IP/RR/2018. </w:t>
      </w:r>
    </w:p>
    <w:p w14:paraId="31A6FC43" w14:textId="77777777" w:rsidR="00A7599D" w:rsidRPr="00F34FFF" w:rsidRDefault="00A7599D" w:rsidP="00A7599D">
      <w:pPr>
        <w:pStyle w:val="Prrafodelista"/>
        <w:rPr>
          <w:rFonts w:ascii="Palatino Linotype" w:hAnsi="Palatino Linotype" w:cs="Arial"/>
          <w:lang w:val="es-MX"/>
        </w:rPr>
      </w:pPr>
    </w:p>
    <w:p w14:paraId="7BB23703" w14:textId="78029E69" w:rsidR="00253970" w:rsidRPr="00F34FFF" w:rsidRDefault="00DE48AD" w:rsidP="00253970">
      <w:pPr>
        <w:pStyle w:val="Prrafodelista"/>
        <w:numPr>
          <w:ilvl w:val="0"/>
          <w:numId w:val="1"/>
        </w:numPr>
        <w:spacing w:line="360" w:lineRule="auto"/>
        <w:ind w:left="0" w:firstLine="0"/>
        <w:jc w:val="both"/>
        <w:rPr>
          <w:rFonts w:ascii="Palatino Linotype" w:hAnsi="Palatino Linotype" w:cs="Arial"/>
          <w:i/>
          <w:lang w:val="es-MX"/>
        </w:rPr>
      </w:pPr>
      <w:r w:rsidRPr="00F34FFF">
        <w:rPr>
          <w:rFonts w:ascii="Palatino Linotype" w:hAnsi="Palatino Linotype" w:cs="Arial"/>
          <w:lang w:val="es-MX"/>
        </w:rPr>
        <w:t xml:space="preserve"> </w:t>
      </w:r>
      <w:r w:rsidR="00253970" w:rsidRPr="00F34FFF">
        <w:rPr>
          <w:rFonts w:ascii="Palatino Linotype" w:hAnsi="Palatino Linotype" w:cs="Arial"/>
          <w:lang w:val="es-MX"/>
        </w:rPr>
        <w:t xml:space="preserve">Por cuanto hace al recurso en comento, </w:t>
      </w:r>
      <w:r w:rsidRPr="00F34FFF">
        <w:rPr>
          <w:rFonts w:ascii="Palatino Linotype" w:hAnsi="Palatino Linotype" w:cs="Arial"/>
          <w:lang w:val="es-MX"/>
        </w:rPr>
        <w:t xml:space="preserve">es pertinente mencionar que el </w:t>
      </w:r>
      <w:r w:rsidRPr="00F34FFF">
        <w:rPr>
          <w:rFonts w:ascii="Palatino Linotype" w:hAnsi="Palatino Linotype" w:cs="Arial"/>
          <w:b/>
          <w:lang w:val="es-MX"/>
        </w:rPr>
        <w:t xml:space="preserve">SUJETO OBLIGADO, </w:t>
      </w:r>
      <w:r w:rsidRPr="00F34FFF">
        <w:rPr>
          <w:rFonts w:ascii="Palatino Linotype" w:hAnsi="Palatino Linotype" w:cs="Arial"/>
          <w:lang w:val="es-MX"/>
        </w:rPr>
        <w:t xml:space="preserve">mediante su </w:t>
      </w:r>
      <w:r w:rsidR="00370119" w:rsidRPr="00F34FFF">
        <w:rPr>
          <w:rFonts w:ascii="Palatino Linotype" w:hAnsi="Palatino Linotype" w:cs="Arial"/>
          <w:lang w:val="es-MX"/>
        </w:rPr>
        <w:t xml:space="preserve">respuesta a la solicitud de información </w:t>
      </w:r>
      <w:r w:rsidR="00370119" w:rsidRPr="00F34FFF">
        <w:rPr>
          <w:rFonts w:ascii="Palatino Linotype" w:hAnsi="Palatino Linotype" w:cs="Arial"/>
          <w:b/>
          <w:lang w:val="es-MX"/>
        </w:rPr>
        <w:t>00302/ECATEPEC/IP/2018</w:t>
      </w:r>
      <w:r w:rsidR="00844AB1" w:rsidRPr="00F34FFF">
        <w:rPr>
          <w:rFonts w:ascii="Palatino Linotype" w:hAnsi="Palatino Linotype" w:cs="Arial"/>
          <w:lang w:val="es-MX"/>
        </w:rPr>
        <w:t>, realiza</w:t>
      </w:r>
      <w:r w:rsidR="00200C8A" w:rsidRPr="00F34FFF">
        <w:rPr>
          <w:rFonts w:ascii="Palatino Linotype" w:hAnsi="Palatino Linotype" w:cs="Arial"/>
          <w:lang w:val="es-MX"/>
        </w:rPr>
        <w:t xml:space="preserve">  entrega de dos </w:t>
      </w:r>
      <w:r w:rsidR="001F27A2" w:rsidRPr="00F34FFF">
        <w:rPr>
          <w:rFonts w:ascii="Palatino Linotype" w:hAnsi="Palatino Linotype" w:cs="Arial"/>
          <w:lang w:val="es-MX"/>
        </w:rPr>
        <w:t>oficio</w:t>
      </w:r>
      <w:r w:rsidR="00200C8A" w:rsidRPr="00F34FFF">
        <w:rPr>
          <w:rFonts w:ascii="Palatino Linotype" w:hAnsi="Palatino Linotype" w:cs="Arial"/>
          <w:lang w:val="es-MX"/>
        </w:rPr>
        <w:t xml:space="preserve">s, mediante los </w:t>
      </w:r>
      <w:r w:rsidR="001F27A2" w:rsidRPr="00F34FFF">
        <w:rPr>
          <w:rFonts w:ascii="Palatino Linotype" w:hAnsi="Palatino Linotype" w:cs="Arial"/>
          <w:lang w:val="es-MX"/>
        </w:rPr>
        <w:t>cual</w:t>
      </w:r>
      <w:r w:rsidR="00200C8A" w:rsidRPr="00F34FFF">
        <w:rPr>
          <w:rFonts w:ascii="Palatino Linotype" w:hAnsi="Palatino Linotype" w:cs="Arial"/>
          <w:lang w:val="es-MX"/>
        </w:rPr>
        <w:t>es se</w:t>
      </w:r>
      <w:r w:rsidR="001F27A2" w:rsidRPr="00F34FFF">
        <w:rPr>
          <w:rFonts w:ascii="Palatino Linotype" w:hAnsi="Palatino Linotype" w:cs="Arial"/>
          <w:lang w:val="es-MX"/>
        </w:rPr>
        <w:t xml:space="preserve"> informa que se ponen a disposición los recibos de nómina solicitados, sin embargo como ya ha sido advertido</w:t>
      </w:r>
      <w:r w:rsidR="009C6416" w:rsidRPr="00F34FFF">
        <w:rPr>
          <w:rFonts w:ascii="Palatino Linotype" w:hAnsi="Palatino Linotype" w:cs="Arial"/>
          <w:lang w:val="es-MX"/>
        </w:rPr>
        <w:t xml:space="preserve"> </w:t>
      </w:r>
      <w:r w:rsidR="00253970" w:rsidRPr="00F34FFF">
        <w:rPr>
          <w:rFonts w:ascii="Palatino Linotype" w:hAnsi="Palatino Linotype" w:cs="Arial"/>
          <w:lang w:val="es-MX"/>
        </w:rPr>
        <w:t xml:space="preserve">no fueron anexados. Consecuentemente el ahora </w:t>
      </w:r>
      <w:r w:rsidR="00253970" w:rsidRPr="00F34FFF">
        <w:rPr>
          <w:rFonts w:ascii="Palatino Linotype" w:hAnsi="Palatino Linotype" w:cs="Arial"/>
          <w:b/>
          <w:lang w:val="es-MX"/>
        </w:rPr>
        <w:t>RECURRENTE</w:t>
      </w:r>
      <w:r w:rsidR="00253970" w:rsidRPr="00F34FFF">
        <w:rPr>
          <w:rFonts w:ascii="Palatino Linotype" w:hAnsi="Palatino Linotype" w:cs="Arial"/>
          <w:lang w:val="es-MX"/>
        </w:rPr>
        <w:t>,  acciona la garantía secundaria del Recurso de Revisión</w:t>
      </w:r>
      <w:r w:rsidR="00AD7106" w:rsidRPr="00F34FFF">
        <w:rPr>
          <w:rFonts w:ascii="Palatino Linotype" w:hAnsi="Palatino Linotype" w:cs="Arial"/>
          <w:lang w:val="es-MX"/>
        </w:rPr>
        <w:t>, en el que ma</w:t>
      </w:r>
      <w:r w:rsidR="009C6416" w:rsidRPr="00F34FFF">
        <w:rPr>
          <w:rFonts w:ascii="Palatino Linotype" w:hAnsi="Palatino Linotype" w:cs="Arial"/>
          <w:lang w:val="es-MX"/>
        </w:rPr>
        <w:t xml:space="preserve">nifiesta </w:t>
      </w:r>
      <w:r w:rsidR="001E2CCC" w:rsidRPr="00F34FFF">
        <w:rPr>
          <w:rFonts w:ascii="Palatino Linotype" w:hAnsi="Palatino Linotype" w:cs="Arial"/>
          <w:lang w:val="es-MX"/>
        </w:rPr>
        <w:t>de forma general que no se</w:t>
      </w:r>
      <w:r w:rsidR="009C6416" w:rsidRPr="00F34FFF">
        <w:rPr>
          <w:rFonts w:ascii="Palatino Linotype" w:hAnsi="Palatino Linotype" w:cs="Arial"/>
          <w:lang w:val="es-MX"/>
        </w:rPr>
        <w:t xml:space="preserve"> envían los documentos solicitados</w:t>
      </w:r>
      <w:r w:rsidR="00AD7106" w:rsidRPr="00F34FFF">
        <w:rPr>
          <w:rFonts w:ascii="Palatino Linotype" w:hAnsi="Palatino Linotype" w:cs="Arial"/>
          <w:lang w:val="es-MX"/>
        </w:rPr>
        <w:t xml:space="preserve">. </w:t>
      </w:r>
      <w:r w:rsidR="00370119" w:rsidRPr="00F34FFF">
        <w:rPr>
          <w:rFonts w:ascii="Palatino Linotype" w:hAnsi="Palatino Linotype" w:cs="Arial"/>
          <w:lang w:val="es-MX"/>
        </w:rPr>
        <w:t>Así las cosas el Sujeto Obligado en un correcto actuar mediante informe justificado intenta subsanar dicha omisión entregado los recibos de nómina</w:t>
      </w:r>
      <w:r w:rsidR="009C6416" w:rsidRPr="00F34FFF">
        <w:rPr>
          <w:rFonts w:ascii="Palatino Linotype" w:hAnsi="Palatino Linotype" w:cs="Arial"/>
          <w:lang w:val="es-MX"/>
        </w:rPr>
        <w:t xml:space="preserve"> requeridos</w:t>
      </w:r>
      <w:r w:rsidR="00370119" w:rsidRPr="00F34FFF">
        <w:rPr>
          <w:rFonts w:ascii="Palatino Linotype" w:hAnsi="Palatino Linotype" w:cs="Arial"/>
          <w:lang w:val="es-MX"/>
        </w:rPr>
        <w:t xml:space="preserve">, </w:t>
      </w:r>
      <w:r w:rsidR="000B5A07" w:rsidRPr="00F34FFF">
        <w:rPr>
          <w:rFonts w:ascii="Palatino Linotype" w:hAnsi="Palatino Linotype" w:cs="Arial"/>
          <w:lang w:val="es-MX"/>
        </w:rPr>
        <w:t xml:space="preserve">no obstante no pasa inadvertido para este </w:t>
      </w:r>
      <w:proofErr w:type="spellStart"/>
      <w:r w:rsidR="008C05CA" w:rsidRPr="00F34FFF">
        <w:rPr>
          <w:rFonts w:ascii="Palatino Linotype" w:hAnsi="Palatino Linotype" w:cs="Arial"/>
          <w:lang w:val="es-MX"/>
        </w:rPr>
        <w:t>resolutor</w:t>
      </w:r>
      <w:proofErr w:type="spellEnd"/>
      <w:r w:rsidR="008C05CA" w:rsidRPr="00F34FFF">
        <w:rPr>
          <w:rFonts w:ascii="Palatino Linotype" w:hAnsi="Palatino Linotype" w:cs="Arial"/>
          <w:lang w:val="es-MX"/>
        </w:rPr>
        <w:t xml:space="preserve"> </w:t>
      </w:r>
      <w:r w:rsidR="000B5A07" w:rsidRPr="00F34FFF">
        <w:rPr>
          <w:rFonts w:ascii="Palatino Linotype" w:hAnsi="Palatino Linotype" w:cs="Arial"/>
          <w:lang w:val="es-MX"/>
        </w:rPr>
        <w:t>que el acuerdo de clasificación que pretende sustentar la versión publica de los mismos, no cuenta con las for</w:t>
      </w:r>
      <w:r w:rsidR="00844AB1" w:rsidRPr="00F34FFF">
        <w:rPr>
          <w:rFonts w:ascii="Palatino Linotype" w:hAnsi="Palatino Linotype" w:cs="Arial"/>
          <w:lang w:val="es-MX"/>
        </w:rPr>
        <w:t>malidades que establece la ley.</w:t>
      </w:r>
    </w:p>
    <w:p w14:paraId="14335B55" w14:textId="77777777" w:rsidR="00253970" w:rsidRPr="00F34FFF" w:rsidRDefault="00253970" w:rsidP="00253970">
      <w:pPr>
        <w:pStyle w:val="Prrafodelista"/>
        <w:spacing w:line="360" w:lineRule="auto"/>
        <w:ind w:left="0"/>
        <w:jc w:val="both"/>
        <w:rPr>
          <w:rFonts w:ascii="Palatino Linotype" w:hAnsi="Palatino Linotype" w:cs="Arial"/>
          <w:i/>
          <w:lang w:val="es-MX"/>
        </w:rPr>
      </w:pPr>
    </w:p>
    <w:p w14:paraId="6C6A95A1" w14:textId="7C502DEC" w:rsidR="00200C8A" w:rsidRPr="00F34FFF" w:rsidRDefault="00200C8A" w:rsidP="00200C8A">
      <w:pPr>
        <w:pStyle w:val="Prrafodelista"/>
        <w:numPr>
          <w:ilvl w:val="0"/>
          <w:numId w:val="1"/>
        </w:numPr>
        <w:spacing w:line="360" w:lineRule="auto"/>
        <w:ind w:left="0" w:firstLine="0"/>
        <w:jc w:val="both"/>
        <w:rPr>
          <w:rFonts w:ascii="Palatino Linotype" w:hAnsi="Palatino Linotype" w:cs="Arial"/>
          <w:i/>
          <w:lang w:val="es-MX"/>
        </w:rPr>
      </w:pPr>
      <w:r w:rsidRPr="00F34FFF">
        <w:rPr>
          <w:rFonts w:ascii="Palatino Linotype" w:hAnsi="Palatino Linotype" w:cs="Arial"/>
          <w:lang w:val="es-MX"/>
        </w:rPr>
        <w:t xml:space="preserve">En consecuencia el derecho de acceso a la información pública tiene como limitante el respeto a la intimidad y a la vida privada de las personas, es por ello que </w:t>
      </w:r>
      <w:r w:rsidR="005059F1" w:rsidRPr="00F34FFF">
        <w:rPr>
          <w:rFonts w:ascii="Palatino Linotype" w:hAnsi="Palatino Linotype" w:cs="Arial"/>
          <w:lang w:val="es-MX"/>
        </w:rPr>
        <w:t>los Sujetos Obligados</w:t>
      </w:r>
      <w:r w:rsidRPr="00F34FFF">
        <w:rPr>
          <w:rFonts w:ascii="Palatino Linotype" w:hAnsi="Palatino Linotype" w:cs="Arial"/>
          <w:lang w:val="es-MX"/>
        </w:rPr>
        <w:t xml:space="preserve"> debe</w:t>
      </w:r>
      <w:r w:rsidR="005059F1" w:rsidRPr="00F34FFF">
        <w:rPr>
          <w:rFonts w:ascii="Palatino Linotype" w:hAnsi="Palatino Linotype" w:cs="Arial"/>
          <w:lang w:val="es-MX"/>
        </w:rPr>
        <w:t>n</w:t>
      </w:r>
      <w:r w:rsidRPr="00F34FFF">
        <w:rPr>
          <w:rFonts w:ascii="Palatino Linotype" w:hAnsi="Palatino Linotype" w:cs="Arial"/>
          <w:lang w:val="es-MX"/>
        </w:rPr>
        <w:t xml:space="preserve"> de cuidar que los datos personales que obren en poder sean protegidos y únicamente se den a conocer aquellos que abonen a la rendición de cuentas y a la trasparencia en ejercicio de las atribuciones que se tienen conferidas. De este modo, en armonía con los principios constitucionales de máxima publicidad y de protección de datos personales, la ley permite la elaboración de versiones públicas en las que se suprima aquella información relacionada con la vida privada de los particulares y los servidores públicos. </w:t>
      </w:r>
    </w:p>
    <w:p w14:paraId="3393B291" w14:textId="77777777" w:rsidR="008C05CA" w:rsidRPr="00F34FFF" w:rsidRDefault="008C05CA" w:rsidP="008C05CA">
      <w:pPr>
        <w:pStyle w:val="Prrafodelista"/>
        <w:rPr>
          <w:rFonts w:ascii="Palatino Linotype" w:hAnsi="Palatino Linotype" w:cs="Arial"/>
          <w:i/>
          <w:lang w:val="es-MX"/>
        </w:rPr>
      </w:pPr>
    </w:p>
    <w:p w14:paraId="731C321A" w14:textId="35971350" w:rsidR="007C24CF" w:rsidRPr="00F34FFF" w:rsidRDefault="008B57BA" w:rsidP="007C24CF">
      <w:pPr>
        <w:pStyle w:val="Prrafodelista"/>
        <w:numPr>
          <w:ilvl w:val="0"/>
          <w:numId w:val="1"/>
        </w:numPr>
        <w:spacing w:line="360" w:lineRule="auto"/>
        <w:ind w:left="0" w:firstLine="0"/>
        <w:jc w:val="both"/>
        <w:rPr>
          <w:rFonts w:ascii="Palatino Linotype" w:hAnsi="Palatino Linotype" w:cs="Arial"/>
          <w:i/>
          <w:lang w:val="es-MX"/>
        </w:rPr>
      </w:pPr>
      <w:r w:rsidRPr="00F34FFF">
        <w:rPr>
          <w:rFonts w:ascii="Palatino Linotype" w:hAnsi="Palatino Linotype" w:cs="Arial"/>
          <w:lang w:val="es-MX"/>
        </w:rPr>
        <w:t xml:space="preserve">Así, es necesario precisar que la entrega de documentos en versión pública, debe acompañarse necesariamente del Acuerdo del Comité de Trasparencia que la sustente, en el que se expongan los motivos y razonamientos que llevaron al </w:t>
      </w:r>
      <w:r w:rsidR="009C6416" w:rsidRPr="00F34FFF">
        <w:rPr>
          <w:rFonts w:ascii="Palatino Linotype" w:hAnsi="Palatino Linotype" w:cs="Arial"/>
          <w:b/>
          <w:lang w:val="es-MX"/>
        </w:rPr>
        <w:t xml:space="preserve">SUJETO OBLIGADO </w:t>
      </w:r>
      <w:r w:rsidRPr="00F34FFF">
        <w:rPr>
          <w:rFonts w:ascii="Palatino Linotype" w:hAnsi="Palatino Linotype" w:cs="Arial"/>
          <w:lang w:val="es-MX"/>
        </w:rPr>
        <w:t>a testar, suprimir o eliminar datos de dicho soporte documental, ya que el no hacerlo implica</w:t>
      </w:r>
      <w:r w:rsidR="00F94BD7" w:rsidRPr="00F34FFF">
        <w:rPr>
          <w:rFonts w:ascii="Palatino Linotype" w:hAnsi="Palatino Linotype" w:cs="Arial"/>
          <w:lang w:val="es-MX"/>
        </w:rPr>
        <w:t xml:space="preserve"> que lo entregado no es legal ni</w:t>
      </w:r>
      <w:r w:rsidRPr="00F34FFF">
        <w:rPr>
          <w:rFonts w:ascii="Palatino Linotype" w:hAnsi="Palatino Linotype" w:cs="Arial"/>
          <w:lang w:val="es-MX"/>
        </w:rPr>
        <w:t xml:space="preserve"> formalmente una versión pública, sino más bien una documentación ilegible, incompleta o tachada; pues no señalar las razones por las que no se aprecian determinados datos,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p>
    <w:p w14:paraId="4C17D457" w14:textId="77777777" w:rsidR="00E05976" w:rsidRPr="00F34FFF" w:rsidRDefault="00E05976" w:rsidP="007C24CF">
      <w:pPr>
        <w:rPr>
          <w:rFonts w:ascii="Palatino Linotype" w:hAnsi="Palatino Linotype" w:cs="Arial"/>
          <w:i/>
          <w:lang w:val="es-MX"/>
        </w:rPr>
      </w:pPr>
    </w:p>
    <w:p w14:paraId="3B948750" w14:textId="12E44F5B" w:rsidR="00E05976" w:rsidRPr="00F34FFF" w:rsidRDefault="00200C8A" w:rsidP="00C44E57">
      <w:pPr>
        <w:pStyle w:val="Prrafodelista"/>
        <w:numPr>
          <w:ilvl w:val="0"/>
          <w:numId w:val="1"/>
        </w:numPr>
        <w:spacing w:line="360" w:lineRule="auto"/>
        <w:ind w:left="0" w:firstLine="0"/>
        <w:jc w:val="both"/>
        <w:rPr>
          <w:rFonts w:ascii="Palatino Linotype" w:hAnsi="Palatino Linotype" w:cs="Arial"/>
          <w:i/>
          <w:lang w:val="es-MX"/>
        </w:rPr>
      </w:pPr>
      <w:r w:rsidRPr="00F34FFF">
        <w:rPr>
          <w:rFonts w:ascii="Palatino Linotype" w:hAnsi="Palatino Linotype" w:cs="Arial"/>
          <w:lang w:val="es-MX"/>
        </w:rPr>
        <w:t>Por lo anterior</w:t>
      </w:r>
      <w:r w:rsidR="00E05976" w:rsidRPr="00F34FFF">
        <w:rPr>
          <w:rFonts w:ascii="Palatino Linotype" w:hAnsi="Palatino Linotype" w:cs="Arial"/>
          <w:lang w:val="es-MX"/>
        </w:rPr>
        <w:t>, es dable ordenar el Acuerdo de Clasificación</w:t>
      </w:r>
      <w:r w:rsidR="00F94BD7" w:rsidRPr="00F34FFF">
        <w:rPr>
          <w:rFonts w:ascii="Palatino Linotype" w:hAnsi="Palatino Linotype" w:cs="Arial"/>
          <w:lang w:val="es-MX"/>
        </w:rPr>
        <w:t xml:space="preserve"> que sustente la versión pública de la información entregada en informe justificado,</w:t>
      </w:r>
      <w:r w:rsidR="00E05976" w:rsidRPr="00F34FFF">
        <w:rPr>
          <w:rFonts w:ascii="Palatino Linotype" w:hAnsi="Palatino Linotype" w:cs="Arial"/>
          <w:lang w:val="es-MX"/>
        </w:rPr>
        <w:t xml:space="preserve"> emitido por el Comité de Trasparencia del Sujeto Obligado, en </w:t>
      </w:r>
      <w:r w:rsidR="006B3DE7" w:rsidRPr="00F34FFF">
        <w:rPr>
          <w:rFonts w:ascii="Palatino Linotype" w:hAnsi="Palatino Linotype" w:cs="Arial"/>
          <w:lang w:val="es-MX"/>
        </w:rPr>
        <w:t>términos</w:t>
      </w:r>
      <w:r w:rsidR="00E05976" w:rsidRPr="00F34FFF">
        <w:rPr>
          <w:rFonts w:ascii="Palatino Linotype" w:hAnsi="Palatino Linotype" w:cs="Arial"/>
          <w:lang w:val="es-MX"/>
        </w:rPr>
        <w:t xml:space="preserve"> </w:t>
      </w:r>
      <w:r w:rsidR="006B3DE7" w:rsidRPr="00F34FFF">
        <w:rPr>
          <w:rFonts w:ascii="Palatino Linotype" w:hAnsi="Palatino Linotype" w:cs="Arial"/>
          <w:lang w:val="es-MX"/>
        </w:rPr>
        <w:t xml:space="preserve">del considerando </w:t>
      </w:r>
      <w:r w:rsidR="006B3DE7" w:rsidRPr="00F34FFF">
        <w:rPr>
          <w:rFonts w:ascii="Palatino Linotype" w:hAnsi="Palatino Linotype" w:cs="Arial"/>
          <w:b/>
          <w:lang w:val="es-MX"/>
        </w:rPr>
        <w:t>QUINTO</w:t>
      </w:r>
      <w:r w:rsidR="00F94BD7" w:rsidRPr="00F34FFF">
        <w:rPr>
          <w:rFonts w:ascii="Palatino Linotype" w:hAnsi="Palatino Linotype" w:cs="Arial"/>
          <w:lang w:val="es-MX"/>
        </w:rPr>
        <w:t>.</w:t>
      </w:r>
      <w:r w:rsidR="006B3DE7" w:rsidRPr="00F34FFF">
        <w:rPr>
          <w:rFonts w:ascii="Palatino Linotype" w:hAnsi="Palatino Linotype" w:cs="Arial"/>
          <w:lang w:val="es-MX"/>
        </w:rPr>
        <w:t xml:space="preserve"> </w:t>
      </w:r>
    </w:p>
    <w:p w14:paraId="649101A9" w14:textId="77777777" w:rsidR="006B3DE7" w:rsidRPr="00F34FFF" w:rsidRDefault="006B3DE7" w:rsidP="006B3DE7">
      <w:pPr>
        <w:pStyle w:val="Prrafodelista"/>
        <w:rPr>
          <w:rFonts w:ascii="Palatino Linotype" w:hAnsi="Palatino Linotype" w:cs="Arial"/>
          <w:i/>
          <w:lang w:val="es-MX"/>
        </w:rPr>
      </w:pPr>
    </w:p>
    <w:p w14:paraId="2C25A70B" w14:textId="471DE364" w:rsidR="006B3DE7" w:rsidRPr="00F34FFF" w:rsidRDefault="006B3DE7" w:rsidP="00934087">
      <w:pPr>
        <w:pStyle w:val="Prrafodelista"/>
        <w:numPr>
          <w:ilvl w:val="0"/>
          <w:numId w:val="9"/>
        </w:numPr>
        <w:spacing w:line="360" w:lineRule="auto"/>
        <w:ind w:left="0" w:firstLine="0"/>
        <w:jc w:val="both"/>
        <w:rPr>
          <w:rFonts w:ascii="Palatino Linotype" w:hAnsi="Palatino Linotype" w:cs="Arial"/>
          <w:b/>
        </w:rPr>
      </w:pPr>
      <w:r w:rsidRPr="00F34FFF">
        <w:rPr>
          <w:rFonts w:ascii="Palatino Linotype" w:hAnsi="Palatino Linotype" w:cs="Arial"/>
          <w:b/>
          <w:lang w:val="es-MX"/>
        </w:rPr>
        <w:t xml:space="preserve">Del recurso de revisión 03027/INFOEM/IP/RR/2018. </w:t>
      </w:r>
    </w:p>
    <w:p w14:paraId="4B8100E8" w14:textId="77777777" w:rsidR="008B401E" w:rsidRPr="00F34FFF" w:rsidRDefault="008B401E" w:rsidP="00C44E57">
      <w:pPr>
        <w:spacing w:line="360" w:lineRule="auto"/>
        <w:jc w:val="both"/>
        <w:rPr>
          <w:rFonts w:ascii="Palatino Linotype" w:eastAsia="MS Mincho" w:hAnsi="Palatino Linotype" w:cs="Times New Roman"/>
          <w:color w:val="000000"/>
        </w:rPr>
      </w:pPr>
    </w:p>
    <w:p w14:paraId="6E9DDCD2" w14:textId="64D70089" w:rsidR="0096099B" w:rsidRPr="00F34FFF" w:rsidRDefault="00654344" w:rsidP="00C44E57">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Arial"/>
        </w:rPr>
      </w:pPr>
      <w:r w:rsidRPr="00F34FFF">
        <w:rPr>
          <w:rFonts w:ascii="Palatino Linotype" w:hAnsi="Palatino Linotype" w:cs="Arial"/>
        </w:rPr>
        <w:t>En cuanto a la solicitud que dio origen al recurso en comento, se aprecia que e</w:t>
      </w:r>
      <w:r w:rsidR="008475EF" w:rsidRPr="00F34FFF">
        <w:rPr>
          <w:rFonts w:ascii="Palatino Linotype" w:hAnsi="Palatino Linotype" w:cs="Arial"/>
        </w:rPr>
        <w:t>l particular tuvo a bien</w:t>
      </w:r>
      <w:r w:rsidRPr="00F34FFF">
        <w:rPr>
          <w:rFonts w:ascii="Palatino Linotype" w:hAnsi="Palatino Linotype" w:cs="Arial"/>
        </w:rPr>
        <w:t xml:space="preserve"> requerir copia simple de la primera y segunda quincena del mes de julio de año 2018 de todos y cada uno de trabajadores sindicalizados del </w:t>
      </w:r>
      <w:r w:rsidR="005059F1" w:rsidRPr="00F34FFF">
        <w:rPr>
          <w:rFonts w:ascii="Palatino Linotype" w:hAnsi="Palatino Linotype" w:cs="Arial"/>
        </w:rPr>
        <w:t xml:space="preserve">Ayuntamiento </w:t>
      </w:r>
      <w:r w:rsidRPr="00F34FFF">
        <w:rPr>
          <w:rFonts w:ascii="Palatino Linotype" w:hAnsi="Palatino Linotype" w:cs="Arial"/>
        </w:rPr>
        <w:t>de Ecatepec de Morelos</w:t>
      </w:r>
      <w:r w:rsidR="00377813" w:rsidRPr="00F34FFF">
        <w:rPr>
          <w:rFonts w:ascii="Palatino Linotype" w:hAnsi="Palatino Linotype" w:cs="Arial"/>
        </w:rPr>
        <w:t xml:space="preserve">, a lo cual el </w:t>
      </w:r>
      <w:r w:rsidR="00377813" w:rsidRPr="00F34FFF">
        <w:rPr>
          <w:rFonts w:ascii="Palatino Linotype" w:hAnsi="Palatino Linotype" w:cs="Arial"/>
          <w:b/>
        </w:rPr>
        <w:t xml:space="preserve">SUJETO OBLIGADO </w:t>
      </w:r>
      <w:r w:rsidR="00377813" w:rsidRPr="00F34FFF">
        <w:rPr>
          <w:rFonts w:ascii="Palatino Linotype" w:hAnsi="Palatino Linotype" w:cs="Arial"/>
        </w:rPr>
        <w:t>dio contestación entrega</w:t>
      </w:r>
      <w:r w:rsidR="00D00ABF" w:rsidRPr="00F34FFF">
        <w:rPr>
          <w:rFonts w:ascii="Palatino Linotype" w:hAnsi="Palatino Linotype" w:cs="Arial"/>
        </w:rPr>
        <w:t>ndo</w:t>
      </w:r>
      <w:r w:rsidR="002E74CA" w:rsidRPr="00F34FFF">
        <w:rPr>
          <w:rFonts w:ascii="Palatino Linotype" w:hAnsi="Palatino Linotype" w:cs="Arial"/>
        </w:rPr>
        <w:t xml:space="preserve"> un recuadro, donde se advierten  los siguientes rubros: </w:t>
      </w:r>
      <w:r w:rsidR="002E74CA" w:rsidRPr="00F34FFF">
        <w:rPr>
          <w:rFonts w:ascii="Palatino Linotype" w:hAnsi="Palatino Linotype" w:cs="Arial"/>
        </w:rPr>
        <w:lastRenderedPageBreak/>
        <w:t xml:space="preserve">nivel, anterior, porcentaje, incremento mensual y total, datos que no satisfacen los requerimientos del particular, pues no se aprecia la información con el grado de desagregación solicitado, </w:t>
      </w:r>
      <w:r w:rsidR="0071135C" w:rsidRPr="00F34FFF">
        <w:rPr>
          <w:rFonts w:ascii="Palatino Linotype" w:hAnsi="Palatino Linotype" w:cs="Arial"/>
        </w:rPr>
        <w:t xml:space="preserve">según lo que este </w:t>
      </w:r>
      <w:proofErr w:type="spellStart"/>
      <w:r w:rsidR="0071135C" w:rsidRPr="00F34FFF">
        <w:rPr>
          <w:rFonts w:ascii="Palatino Linotype" w:hAnsi="Palatino Linotype" w:cs="Arial"/>
        </w:rPr>
        <w:t>resolutor</w:t>
      </w:r>
      <w:proofErr w:type="spellEnd"/>
      <w:r w:rsidR="0071135C" w:rsidRPr="00F34FFF">
        <w:rPr>
          <w:rFonts w:ascii="Palatino Linotype" w:hAnsi="Palatino Linotype" w:cs="Arial"/>
        </w:rPr>
        <w:t xml:space="preserve"> advirtió</w:t>
      </w:r>
      <w:r w:rsidR="001068F0" w:rsidRPr="00F34FFF">
        <w:rPr>
          <w:rFonts w:ascii="Palatino Linotype" w:hAnsi="Palatino Linotype" w:cs="Arial"/>
        </w:rPr>
        <w:t>, razón por la cual el ahora recurrente interpuso los recursos de revisión materia de esta resoluc</w:t>
      </w:r>
      <w:r w:rsidR="001E4203" w:rsidRPr="00F34FFF">
        <w:rPr>
          <w:rFonts w:ascii="Palatino Linotype" w:hAnsi="Palatino Linotype" w:cs="Arial"/>
        </w:rPr>
        <w:t>ión.</w:t>
      </w:r>
    </w:p>
    <w:p w14:paraId="08160C78" w14:textId="77777777" w:rsidR="00836B78" w:rsidRPr="00F34FFF" w:rsidRDefault="00836B78" w:rsidP="00836B78">
      <w:pPr>
        <w:pStyle w:val="Prrafodelista"/>
        <w:widowControl w:val="0"/>
        <w:autoSpaceDE w:val="0"/>
        <w:autoSpaceDN w:val="0"/>
        <w:adjustRightInd w:val="0"/>
        <w:spacing w:line="360" w:lineRule="auto"/>
        <w:ind w:left="0" w:right="49"/>
        <w:contextualSpacing w:val="0"/>
        <w:jc w:val="both"/>
        <w:rPr>
          <w:rFonts w:ascii="Palatino Linotype" w:hAnsi="Palatino Linotype" w:cs="Arial"/>
        </w:rPr>
      </w:pPr>
    </w:p>
    <w:p w14:paraId="5151FC92" w14:textId="5E7C5CCA" w:rsidR="00836B78" w:rsidRPr="00F34FFF" w:rsidRDefault="00E07EC4" w:rsidP="00836B78">
      <w:pPr>
        <w:pStyle w:val="Prrafodelista"/>
        <w:widowControl w:val="0"/>
        <w:numPr>
          <w:ilvl w:val="0"/>
          <w:numId w:val="1"/>
        </w:numPr>
        <w:autoSpaceDE w:val="0"/>
        <w:autoSpaceDN w:val="0"/>
        <w:adjustRightInd w:val="0"/>
        <w:spacing w:line="360" w:lineRule="auto"/>
        <w:ind w:left="0" w:right="49" w:firstLine="0"/>
        <w:contextualSpacing w:val="0"/>
        <w:jc w:val="both"/>
        <w:rPr>
          <w:rFonts w:ascii="Palatino Linotype" w:hAnsi="Palatino Linotype" w:cs="Arial"/>
          <w:b/>
        </w:rPr>
      </w:pPr>
      <w:r w:rsidRPr="00F34FFF">
        <w:rPr>
          <w:rFonts w:ascii="Palatino Linotype" w:hAnsi="Palatino Linotype" w:cs="Arial"/>
        </w:rPr>
        <w:t>En consecuencia</w:t>
      </w:r>
      <w:r w:rsidR="00E96892" w:rsidRPr="00F34FFF">
        <w:rPr>
          <w:rFonts w:ascii="Palatino Linotype" w:hAnsi="Palatino Linotype" w:cs="Arial"/>
        </w:rPr>
        <w:t>,</w:t>
      </w:r>
      <w:r w:rsidR="00836B78" w:rsidRPr="00F34FFF">
        <w:rPr>
          <w:rFonts w:ascii="Palatino Linotype" w:hAnsi="Palatino Linotype" w:cs="Arial"/>
        </w:rPr>
        <w:t xml:space="preserve"> es necesario precisar que si bien el particular al momento de realizar la solicitud de información</w:t>
      </w:r>
      <w:r w:rsidR="005059F1" w:rsidRPr="00F34FFF">
        <w:rPr>
          <w:rFonts w:ascii="Palatino Linotype" w:hAnsi="Palatino Linotype" w:cs="Arial"/>
        </w:rPr>
        <w:t xml:space="preserve">, </w:t>
      </w:r>
      <w:r w:rsidRPr="00F34FFF">
        <w:rPr>
          <w:rFonts w:ascii="Palatino Linotype" w:hAnsi="Palatino Linotype" w:cs="Arial"/>
        </w:rPr>
        <w:t xml:space="preserve">por una parte </w:t>
      </w:r>
      <w:r w:rsidR="00836B78" w:rsidRPr="00F34FFF">
        <w:rPr>
          <w:rFonts w:ascii="Palatino Linotype" w:hAnsi="Palatino Linotype" w:cs="Arial"/>
        </w:rPr>
        <w:t>no refirió el documento en específico al que desea acceder,</w:t>
      </w:r>
      <w:r w:rsidR="00E96892" w:rsidRPr="00F34FFF">
        <w:rPr>
          <w:rFonts w:ascii="Palatino Linotype" w:hAnsi="Palatino Linotype" w:cs="Arial"/>
        </w:rPr>
        <w:t xml:space="preserve"> así como,</w:t>
      </w:r>
      <w:bookmarkEnd w:id="133"/>
      <w:bookmarkEnd w:id="134"/>
      <w:bookmarkEnd w:id="135"/>
      <w:bookmarkEnd w:id="136"/>
      <w:r w:rsidR="00705C2C" w:rsidRPr="00F34FFF">
        <w:rPr>
          <w:rFonts w:ascii="Palatino Linotype" w:hAnsi="Palatino Linotype" w:cs="Arial"/>
        </w:rPr>
        <w:t xml:space="preserve"> </w:t>
      </w:r>
      <w:r w:rsidR="005059F1" w:rsidRPr="00F34FFF">
        <w:rPr>
          <w:rFonts w:ascii="Palatino Linotype" w:hAnsi="Palatino Linotype" w:cs="Arial"/>
        </w:rPr>
        <w:t>referir que requiere</w:t>
      </w:r>
      <w:r w:rsidR="00F94BD7" w:rsidRPr="00F34FFF">
        <w:rPr>
          <w:rFonts w:ascii="Palatino Linotype" w:hAnsi="Palatino Linotype" w:cs="Arial"/>
        </w:rPr>
        <w:t xml:space="preserve"> información del Ayuntamiento de</w:t>
      </w:r>
      <w:r w:rsidR="005059F1" w:rsidRPr="00F34FFF">
        <w:rPr>
          <w:rFonts w:ascii="Palatino Linotype" w:hAnsi="Palatino Linotype" w:cs="Arial"/>
          <w:b/>
        </w:rPr>
        <w:t xml:space="preserve"> </w:t>
      </w:r>
      <w:r w:rsidR="005059F1" w:rsidRPr="00F34FFF">
        <w:rPr>
          <w:rFonts w:ascii="Palatino Linotype" w:hAnsi="Palatino Linotype" w:cs="Arial"/>
        </w:rPr>
        <w:t>Ecatepec</w:t>
      </w:r>
      <w:r w:rsidR="00812264" w:rsidRPr="00F34FFF">
        <w:rPr>
          <w:rFonts w:ascii="Palatino Linotype" w:hAnsi="Palatino Linotype" w:cs="Arial"/>
        </w:rPr>
        <w:t xml:space="preserve"> de Morelos</w:t>
      </w:r>
      <w:r w:rsidR="00836B78" w:rsidRPr="00F34FFF">
        <w:rPr>
          <w:rFonts w:ascii="Palatino Linotype" w:eastAsia="MS Mincho" w:hAnsi="Palatino Linotype" w:cs="Times New Roman"/>
        </w:rPr>
        <w:t>, eventualmente pudiera no indicar correctamente la información que desea obtener, y siendo que este Órgano Garante, tiene la obligación de</w:t>
      </w:r>
      <w:r w:rsidR="009018D9" w:rsidRPr="00F34FFF">
        <w:rPr>
          <w:rFonts w:ascii="Palatino Linotype" w:eastAsia="MS Mincho" w:hAnsi="Palatino Linotype" w:cs="Times New Roman"/>
        </w:rPr>
        <w:t xml:space="preserve"> asegurar</w:t>
      </w:r>
      <w:r w:rsidR="00836B78" w:rsidRPr="00F34FFF">
        <w:rPr>
          <w:rFonts w:ascii="Palatino Linotype" w:eastAsia="MS Mincho" w:hAnsi="Palatino Linotype" w:cs="Times New Roman"/>
        </w:rPr>
        <w:t xml:space="preserve"> el acceso a la información en la medida de lo posible, atendiendo a la suplencia de la deficiencia, sin cambiar los hechos expuestos por el peticionario conforme a la facultad que otorga la Ley de Transparencia y Acceso a la Información Pública del Estado de México y Municipios en los artículos 13 y 181 cuarto párrafo, los cuales contienen lo siguiente:</w:t>
      </w:r>
    </w:p>
    <w:p w14:paraId="54356CFD" w14:textId="77777777" w:rsidR="00836B78" w:rsidRPr="00F34FFF" w:rsidRDefault="00836B78" w:rsidP="00836B78">
      <w:pPr>
        <w:pStyle w:val="Prrafodelista"/>
        <w:rPr>
          <w:rFonts w:ascii="Palatino Linotype" w:hAnsi="Palatino Linotype" w:cs="Arial"/>
          <w:b/>
        </w:rPr>
      </w:pPr>
    </w:p>
    <w:p w14:paraId="70A06451" w14:textId="77777777" w:rsidR="00836B78" w:rsidRPr="00F34FFF" w:rsidRDefault="00836B78" w:rsidP="00836B78">
      <w:pPr>
        <w:pStyle w:val="Prrafodelista"/>
        <w:widowControl w:val="0"/>
        <w:autoSpaceDE w:val="0"/>
        <w:autoSpaceDN w:val="0"/>
        <w:adjustRightInd w:val="0"/>
        <w:spacing w:line="360" w:lineRule="auto"/>
        <w:ind w:left="0" w:right="49"/>
        <w:contextualSpacing w:val="0"/>
        <w:jc w:val="both"/>
        <w:rPr>
          <w:rFonts w:ascii="Palatino Linotype" w:hAnsi="Palatino Linotype" w:cs="Arial"/>
          <w:b/>
        </w:rPr>
      </w:pPr>
    </w:p>
    <w:p w14:paraId="51536034" w14:textId="77777777" w:rsidR="00836B78" w:rsidRPr="00F34FFF" w:rsidRDefault="00836B78" w:rsidP="00BE3EA6">
      <w:pPr>
        <w:autoSpaceDE w:val="0"/>
        <w:autoSpaceDN w:val="0"/>
        <w:adjustRightInd w:val="0"/>
        <w:spacing w:after="160" w:line="360" w:lineRule="auto"/>
        <w:ind w:left="567" w:right="567"/>
        <w:jc w:val="both"/>
        <w:rPr>
          <w:rFonts w:ascii="Palatino Linotype" w:eastAsia="MS Mincho" w:hAnsi="Palatino Linotype" w:cs="Bookman Old Style"/>
          <w:i/>
          <w:sz w:val="22"/>
          <w:szCs w:val="22"/>
          <w:lang w:val="es-ES" w:eastAsia="en-US"/>
        </w:rPr>
      </w:pPr>
      <w:r w:rsidRPr="00F34FFF">
        <w:rPr>
          <w:rFonts w:ascii="Palatino Linotype" w:eastAsia="MS Mincho" w:hAnsi="Palatino Linotype" w:cs="Bookman Old Style,Bold"/>
          <w:b/>
          <w:bCs/>
          <w:i/>
          <w:sz w:val="22"/>
          <w:szCs w:val="22"/>
          <w:lang w:val="es-ES" w:eastAsia="en-US"/>
        </w:rPr>
        <w:t xml:space="preserve">“Artículo 13. </w:t>
      </w:r>
      <w:r w:rsidRPr="00F34FFF">
        <w:rPr>
          <w:rFonts w:ascii="Palatino Linotype" w:eastAsia="MS Mincho" w:hAnsi="Palatino Linotype" w:cs="Bookman Old Style"/>
          <w:i/>
          <w:sz w:val="22"/>
          <w:szCs w:val="22"/>
          <w:lang w:val="es-ES" w:eastAsia="en-US"/>
        </w:rPr>
        <w:t xml:space="preserve">El Instituto, en el ámbito de sus atribuciones, deberá </w:t>
      </w:r>
      <w:r w:rsidRPr="00F34FFF">
        <w:rPr>
          <w:rFonts w:ascii="Palatino Linotype" w:eastAsia="MS Mincho" w:hAnsi="Palatino Linotype" w:cs="Bookman Old Style"/>
          <w:b/>
          <w:i/>
          <w:sz w:val="22"/>
          <w:szCs w:val="22"/>
          <w:lang w:val="es-ES" w:eastAsia="en-US"/>
        </w:rPr>
        <w:t xml:space="preserve">suplir cualquier deficiencia </w:t>
      </w:r>
      <w:r w:rsidRPr="00F34FFF">
        <w:rPr>
          <w:rFonts w:ascii="Palatino Linotype" w:eastAsia="MS Mincho" w:hAnsi="Palatino Linotype" w:cs="Bookman Old Style"/>
          <w:i/>
          <w:sz w:val="22"/>
          <w:szCs w:val="22"/>
          <w:lang w:val="es-ES" w:eastAsia="en-US"/>
        </w:rPr>
        <w:t>para garantizar el ejercicio del derecho de acceso a la información.”</w:t>
      </w:r>
    </w:p>
    <w:p w14:paraId="069E8BB4" w14:textId="77777777" w:rsidR="00836B78" w:rsidRPr="00F34FFF" w:rsidRDefault="00836B78" w:rsidP="00BE3EA6">
      <w:pPr>
        <w:autoSpaceDE w:val="0"/>
        <w:autoSpaceDN w:val="0"/>
        <w:adjustRightInd w:val="0"/>
        <w:spacing w:after="160" w:line="360" w:lineRule="auto"/>
        <w:ind w:left="567" w:right="567"/>
        <w:jc w:val="both"/>
        <w:rPr>
          <w:rFonts w:ascii="Palatino Linotype" w:eastAsia="MS Mincho" w:hAnsi="Palatino Linotype" w:cs="Times New Roman"/>
          <w:i/>
          <w:color w:val="000000"/>
          <w:sz w:val="22"/>
          <w:szCs w:val="22"/>
          <w:lang w:val="es-MX" w:eastAsia="en-US"/>
        </w:rPr>
      </w:pPr>
    </w:p>
    <w:p w14:paraId="0B621F95" w14:textId="77777777" w:rsidR="00836B78" w:rsidRPr="00F34FFF" w:rsidRDefault="00836B78" w:rsidP="00BE3EA6">
      <w:pPr>
        <w:autoSpaceDE w:val="0"/>
        <w:autoSpaceDN w:val="0"/>
        <w:adjustRightInd w:val="0"/>
        <w:spacing w:after="160" w:line="360" w:lineRule="auto"/>
        <w:ind w:left="567" w:right="567"/>
        <w:jc w:val="both"/>
        <w:rPr>
          <w:rFonts w:ascii="Palatino Linotype" w:eastAsia="MS Mincho" w:hAnsi="Palatino Linotype" w:cs="Times New Roman"/>
          <w:i/>
          <w:color w:val="000000"/>
          <w:sz w:val="22"/>
          <w:szCs w:val="22"/>
          <w:lang w:val="es-MX" w:eastAsia="en-US"/>
        </w:rPr>
      </w:pPr>
      <w:r w:rsidRPr="00F34FFF">
        <w:rPr>
          <w:rFonts w:ascii="Palatino Linotype" w:eastAsia="MS Mincho" w:hAnsi="Palatino Linotype" w:cs="Times New Roman"/>
          <w:i/>
          <w:color w:val="000000"/>
          <w:sz w:val="22"/>
          <w:szCs w:val="22"/>
          <w:lang w:val="es-MX" w:eastAsia="en-US"/>
        </w:rPr>
        <w:t>“</w:t>
      </w:r>
      <w:r w:rsidRPr="00F34FFF">
        <w:rPr>
          <w:rFonts w:ascii="Palatino Linotype" w:eastAsia="MS Mincho" w:hAnsi="Palatino Linotype" w:cs="Times New Roman"/>
          <w:b/>
          <w:i/>
          <w:color w:val="000000"/>
          <w:sz w:val="22"/>
          <w:szCs w:val="22"/>
          <w:lang w:val="es-MX" w:eastAsia="en-US"/>
        </w:rPr>
        <w:t>Artículo 181</w:t>
      </w:r>
    </w:p>
    <w:p w14:paraId="4E624A87" w14:textId="77777777" w:rsidR="00836B78" w:rsidRPr="00F34FFF" w:rsidRDefault="00836B78" w:rsidP="00BE3EA6">
      <w:pPr>
        <w:autoSpaceDE w:val="0"/>
        <w:autoSpaceDN w:val="0"/>
        <w:adjustRightInd w:val="0"/>
        <w:spacing w:after="160" w:line="360" w:lineRule="auto"/>
        <w:ind w:left="567" w:right="567"/>
        <w:jc w:val="both"/>
        <w:rPr>
          <w:rFonts w:ascii="Palatino Linotype" w:eastAsia="MS Mincho" w:hAnsi="Palatino Linotype" w:cs="Times New Roman"/>
          <w:i/>
          <w:color w:val="000000"/>
          <w:sz w:val="22"/>
          <w:szCs w:val="22"/>
          <w:lang w:val="es-MX" w:eastAsia="en-US"/>
        </w:rPr>
      </w:pPr>
      <w:r w:rsidRPr="00F34FFF">
        <w:rPr>
          <w:rFonts w:ascii="Palatino Linotype" w:eastAsia="MS Mincho" w:hAnsi="Palatino Linotype" w:cs="Times New Roman"/>
          <w:i/>
          <w:color w:val="000000"/>
          <w:sz w:val="22"/>
          <w:szCs w:val="22"/>
          <w:lang w:val="es-MX" w:eastAsia="en-US"/>
        </w:rPr>
        <w:t>(…)</w:t>
      </w:r>
    </w:p>
    <w:p w14:paraId="2BD20E1C" w14:textId="77777777" w:rsidR="00836B78" w:rsidRPr="00F34FFF" w:rsidRDefault="00836B78" w:rsidP="00BE3EA6">
      <w:pPr>
        <w:autoSpaceDE w:val="0"/>
        <w:autoSpaceDN w:val="0"/>
        <w:adjustRightInd w:val="0"/>
        <w:spacing w:after="160" w:line="360" w:lineRule="auto"/>
        <w:ind w:left="567" w:right="567"/>
        <w:jc w:val="both"/>
        <w:rPr>
          <w:rFonts w:ascii="Palatino Linotype" w:eastAsia="MS Mincho" w:hAnsi="Palatino Linotype" w:cs="Bookman Old Style"/>
          <w:i/>
          <w:sz w:val="22"/>
          <w:szCs w:val="22"/>
          <w:lang w:val="es-ES" w:eastAsia="en-US"/>
        </w:rPr>
      </w:pPr>
      <w:r w:rsidRPr="00F34FFF">
        <w:rPr>
          <w:rFonts w:ascii="Palatino Linotype" w:eastAsia="MS Mincho" w:hAnsi="Palatino Linotype" w:cs="Bookman Old Style"/>
          <w:i/>
          <w:sz w:val="22"/>
          <w:szCs w:val="22"/>
          <w:lang w:val="es-ES" w:eastAsia="en-US"/>
        </w:rPr>
        <w:t xml:space="preserve">Durante el procedimiento deberá aplicarse la </w:t>
      </w:r>
      <w:r w:rsidRPr="00F34FFF">
        <w:rPr>
          <w:rFonts w:ascii="Palatino Linotype" w:eastAsia="MS Mincho" w:hAnsi="Palatino Linotype" w:cs="Bookman Old Style"/>
          <w:b/>
          <w:i/>
          <w:sz w:val="22"/>
          <w:szCs w:val="22"/>
          <w:lang w:val="es-ES" w:eastAsia="en-US"/>
        </w:rPr>
        <w:t>suplencia de la queja a favor del recurrente</w:t>
      </w:r>
      <w:r w:rsidRPr="00F34FFF">
        <w:rPr>
          <w:rFonts w:ascii="Palatino Linotype" w:eastAsia="MS Mincho" w:hAnsi="Palatino Linotype" w:cs="Bookman Old Style"/>
          <w:i/>
          <w:sz w:val="22"/>
          <w:szCs w:val="22"/>
          <w:lang w:val="es-ES" w:eastAsia="en-US"/>
        </w:rPr>
        <w:t xml:space="preserve">, sin cambiar los hechos expuestos, asegurándose de que las partes puedan </w:t>
      </w:r>
      <w:r w:rsidRPr="00F34FFF">
        <w:rPr>
          <w:rFonts w:ascii="Palatino Linotype" w:eastAsia="MS Mincho" w:hAnsi="Palatino Linotype" w:cs="Bookman Old Style"/>
          <w:i/>
          <w:sz w:val="22"/>
          <w:szCs w:val="22"/>
          <w:lang w:val="es-ES" w:eastAsia="en-US"/>
        </w:rPr>
        <w:lastRenderedPageBreak/>
        <w:t>presentar, de manera oral o escrita, los argumentos que funden y motiven sus pretensiones</w:t>
      </w:r>
    </w:p>
    <w:p w14:paraId="21ADF204" w14:textId="535C1C33" w:rsidR="00BE3EA6" w:rsidRPr="00F34FFF" w:rsidRDefault="00BE3EA6" w:rsidP="00BE3EA6">
      <w:pPr>
        <w:autoSpaceDE w:val="0"/>
        <w:autoSpaceDN w:val="0"/>
        <w:adjustRightInd w:val="0"/>
        <w:spacing w:after="160" w:line="360" w:lineRule="auto"/>
        <w:ind w:left="567" w:right="567"/>
        <w:jc w:val="both"/>
        <w:rPr>
          <w:rFonts w:ascii="Palatino Linotype" w:eastAsia="MS Mincho" w:hAnsi="Palatino Linotype" w:cs="Times New Roman"/>
          <w:i/>
          <w:color w:val="000000"/>
          <w:sz w:val="22"/>
          <w:szCs w:val="22"/>
          <w:lang w:val="es-MX" w:eastAsia="en-US"/>
        </w:rPr>
      </w:pPr>
      <w:r w:rsidRPr="00F34FFF">
        <w:rPr>
          <w:rFonts w:ascii="Palatino Linotype" w:eastAsia="MS Mincho" w:hAnsi="Palatino Linotype" w:cs="Times New Roman"/>
          <w:i/>
          <w:color w:val="000000"/>
          <w:sz w:val="22"/>
          <w:szCs w:val="22"/>
          <w:lang w:val="es-MX" w:eastAsia="en-US"/>
        </w:rPr>
        <w:t>(…)”</w:t>
      </w:r>
    </w:p>
    <w:p w14:paraId="72767432" w14:textId="0682F470" w:rsidR="00836B78" w:rsidRPr="00F34FFF" w:rsidRDefault="00836B78" w:rsidP="00836B78">
      <w:pPr>
        <w:pStyle w:val="Prrafodelista"/>
        <w:numPr>
          <w:ilvl w:val="0"/>
          <w:numId w:val="1"/>
        </w:numPr>
        <w:spacing w:before="240" w:after="240" w:line="360" w:lineRule="auto"/>
        <w:ind w:left="0" w:right="49" w:firstLine="0"/>
        <w:jc w:val="both"/>
        <w:rPr>
          <w:rFonts w:ascii="Palatino Linotype" w:eastAsia="MS Mincho" w:hAnsi="Palatino Linotype" w:cs="Times New Roman"/>
        </w:rPr>
      </w:pPr>
      <w:r w:rsidRPr="00F34FFF">
        <w:rPr>
          <w:rFonts w:ascii="Palatino Linotype" w:eastAsia="MS Mincho" w:hAnsi="Palatino Linotype" w:cs="Times New Roman"/>
        </w:rPr>
        <w:t>Es así que</w:t>
      </w:r>
      <w:r w:rsidR="009018D9" w:rsidRPr="00F34FFF">
        <w:rPr>
          <w:rFonts w:ascii="Palatino Linotype" w:eastAsia="MS Mincho" w:hAnsi="Palatino Linotype" w:cs="Times New Roman"/>
        </w:rPr>
        <w:t>,</w:t>
      </w:r>
      <w:r w:rsidRPr="00F34FFF">
        <w:rPr>
          <w:rFonts w:ascii="Palatino Linotype" w:eastAsia="MS Mincho" w:hAnsi="Palatino Linotype" w:cs="Times New Roman"/>
        </w:rPr>
        <w:t xml:space="preserve"> en aras de tutelar la correcta aplicación de la ley, y</w:t>
      </w:r>
      <w:r w:rsidR="009018D9" w:rsidRPr="00F34FFF">
        <w:rPr>
          <w:rFonts w:ascii="Palatino Linotype" w:eastAsia="MS Mincho" w:hAnsi="Palatino Linotype" w:cs="Times New Roman"/>
        </w:rPr>
        <w:t xml:space="preserve"> en</w:t>
      </w:r>
      <w:r w:rsidRPr="00F34FFF">
        <w:rPr>
          <w:rFonts w:ascii="Palatino Linotype" w:eastAsia="MS Mincho" w:hAnsi="Palatino Linotype" w:cs="Times New Roman"/>
        </w:rPr>
        <w:t xml:space="preserve"> términos de los artículos 13 y </w:t>
      </w:r>
      <w:r w:rsidR="009018D9" w:rsidRPr="00F34FFF">
        <w:rPr>
          <w:rFonts w:ascii="Palatino Linotype" w:eastAsia="MS Mincho" w:hAnsi="Palatino Linotype" w:cs="Times New Roman"/>
        </w:rPr>
        <w:t xml:space="preserve">181 </w:t>
      </w:r>
      <w:r w:rsidRPr="00F34FFF">
        <w:rPr>
          <w:rFonts w:ascii="Palatino Linotype" w:eastAsia="MS Mincho" w:hAnsi="Palatino Linotype" w:cs="Times New Roman"/>
        </w:rPr>
        <w:t>párrafo cuarto de la Ley de Transparencia Local  y con la finalidad de corregir cualquier afectación al derecho de acceso a la información, se debe analizar el fondo del asunto para establecer si existe una afectación real que en su caso haya sufrido el recurrente, lo que sería imposible si se declarara improcedente</w:t>
      </w:r>
      <w:r w:rsidR="009018D9" w:rsidRPr="00F34FFF">
        <w:rPr>
          <w:rFonts w:ascii="Palatino Linotype" w:eastAsia="MS Mincho" w:hAnsi="Palatino Linotype" w:cs="Times New Roman"/>
        </w:rPr>
        <w:t xml:space="preserve"> el recurso en comento, </w:t>
      </w:r>
      <w:r w:rsidRPr="00F34FFF">
        <w:rPr>
          <w:rFonts w:ascii="Palatino Linotype" w:eastAsia="MS Mincho" w:hAnsi="Palatino Linotype" w:cs="Times New Roman"/>
        </w:rPr>
        <w:t xml:space="preserve"> por la carencia de líneas </w:t>
      </w:r>
      <w:proofErr w:type="spellStart"/>
      <w:r w:rsidRPr="00F34FFF">
        <w:rPr>
          <w:rFonts w:ascii="Palatino Linotype" w:eastAsia="MS Mincho" w:hAnsi="Palatino Linotype" w:cs="Times New Roman"/>
        </w:rPr>
        <w:t>refutantes</w:t>
      </w:r>
      <w:proofErr w:type="spellEnd"/>
      <w:r w:rsidRPr="00F34FFF">
        <w:rPr>
          <w:rFonts w:ascii="Palatino Linotype" w:eastAsia="MS Mincho" w:hAnsi="Palatino Linotype" w:cs="Times New Roman"/>
        </w:rPr>
        <w:t xml:space="preserve"> que cubran los elementos mínimos requeridos de la </w:t>
      </w:r>
      <w:r w:rsidRPr="00F34FFF">
        <w:rPr>
          <w:rFonts w:ascii="Palatino Linotype" w:eastAsia="MS Mincho" w:hAnsi="Palatino Linotype" w:cs="Times New Roman"/>
          <w:i/>
        </w:rPr>
        <w:t xml:space="preserve">causa </w:t>
      </w:r>
      <w:proofErr w:type="spellStart"/>
      <w:r w:rsidRPr="00F34FFF">
        <w:rPr>
          <w:rFonts w:ascii="Palatino Linotype" w:eastAsia="MS Mincho" w:hAnsi="Palatino Linotype" w:cs="Times New Roman"/>
          <w:i/>
        </w:rPr>
        <w:t>petendi</w:t>
      </w:r>
      <w:proofErr w:type="spellEnd"/>
      <w:r w:rsidRPr="00F34FFF">
        <w:rPr>
          <w:rFonts w:ascii="Palatino Linotype" w:eastAsia="MS Mincho" w:hAnsi="Palatino Linotype" w:cs="Times New Roman"/>
          <w:i/>
        </w:rPr>
        <w:t>, (</w:t>
      </w:r>
      <w:r w:rsidRPr="00F34FFF">
        <w:rPr>
          <w:rFonts w:ascii="Palatino Linotype" w:eastAsia="MS Mincho" w:hAnsi="Palatino Linotype" w:cs="Times New Roman"/>
        </w:rPr>
        <w:t>causa de pedir</w:t>
      </w:r>
      <w:r w:rsidRPr="00F34FFF">
        <w:rPr>
          <w:rFonts w:ascii="Palatino Linotype" w:eastAsia="MS Mincho" w:hAnsi="Palatino Linotype" w:cs="Times New Roman"/>
          <w:i/>
        </w:rPr>
        <w:t xml:space="preserve">) </w:t>
      </w:r>
      <w:r w:rsidRPr="00F34FFF">
        <w:rPr>
          <w:rFonts w:ascii="Palatino Linotype" w:eastAsia="MS Mincho" w:hAnsi="Palatino Linotype" w:cs="Times New Roman"/>
        </w:rPr>
        <w:t>aunado a que existe jurisprudencia que no obliga a los particulares a cubrir tales parámetros en las materias que admitan la suplencia de la queja deficiente</w:t>
      </w:r>
      <w:r w:rsidRPr="00F34FFF">
        <w:rPr>
          <w:rStyle w:val="Refdenotaalpie"/>
          <w:rFonts w:ascii="Palatino Linotype" w:eastAsia="MS Mincho" w:hAnsi="Palatino Linotype" w:cs="Times New Roman"/>
        </w:rPr>
        <w:footnoteReference w:id="2"/>
      </w:r>
      <w:r w:rsidRPr="00F34FFF">
        <w:rPr>
          <w:rFonts w:ascii="Palatino Linotype" w:eastAsia="MS Mincho" w:hAnsi="Palatino Linotype" w:cs="Times New Roman"/>
        </w:rPr>
        <w:t>.</w:t>
      </w:r>
    </w:p>
    <w:p w14:paraId="2D13D667" w14:textId="22C64B72" w:rsidR="00812264" w:rsidRPr="00F34FFF" w:rsidRDefault="00836B78" w:rsidP="00812264">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34FFF">
        <w:rPr>
          <w:rFonts w:ascii="Palatino Linotype" w:eastAsia="Times New Roman" w:hAnsi="Palatino Linotype" w:cs="Arial"/>
          <w:color w:val="000000"/>
          <w:lang w:val="es-MX" w:eastAsia="en-US"/>
        </w:rPr>
        <w:t xml:space="preserve">Ahora bien, retomando lo solicitado por el particular en </w:t>
      </w:r>
      <w:r w:rsidR="00BE3EA6" w:rsidRPr="00F34FFF">
        <w:rPr>
          <w:rFonts w:ascii="Palatino Linotype" w:eastAsia="Times New Roman" w:hAnsi="Palatino Linotype" w:cs="Arial"/>
          <w:color w:val="000000"/>
          <w:lang w:val="es-MX" w:eastAsia="en-US"/>
        </w:rPr>
        <w:t xml:space="preserve">cuanto se aprecia que requiere </w:t>
      </w:r>
      <w:r w:rsidRPr="00F34FFF">
        <w:rPr>
          <w:rFonts w:ascii="Palatino Linotype" w:eastAsia="Times New Roman" w:hAnsi="Palatino Linotype" w:cs="Arial"/>
          <w:color w:val="000000"/>
          <w:lang w:val="es-MX" w:eastAsia="en-US"/>
        </w:rPr>
        <w:t>“</w:t>
      </w:r>
      <w:r w:rsidRPr="00F34FFF">
        <w:rPr>
          <w:rFonts w:ascii="Palatino Linotype" w:eastAsia="Times New Roman" w:hAnsi="Palatino Linotype" w:cs="Arial"/>
          <w:color w:val="000000"/>
          <w:lang w:eastAsia="en-US"/>
        </w:rPr>
        <w:t>Copia simple de la primera y segunda quincena del mes de julio de año 2018 de todos y cada uno de trabajador</w:t>
      </w:r>
      <w:r w:rsidR="00812264" w:rsidRPr="00F34FFF">
        <w:rPr>
          <w:rFonts w:ascii="Palatino Linotype" w:eastAsia="Times New Roman" w:hAnsi="Palatino Linotype" w:cs="Arial"/>
          <w:color w:val="000000"/>
          <w:lang w:eastAsia="en-US"/>
        </w:rPr>
        <w:t xml:space="preserve">es sindicalizados del Ayuntamiento </w:t>
      </w:r>
      <w:r w:rsidRPr="00F34FFF">
        <w:rPr>
          <w:rFonts w:ascii="Palatino Linotype" w:eastAsia="Times New Roman" w:hAnsi="Palatino Linotype" w:cs="Arial"/>
          <w:color w:val="000000"/>
          <w:lang w:eastAsia="en-US"/>
        </w:rPr>
        <w:t>de Ecatepec de Morelos</w:t>
      </w:r>
      <w:r w:rsidRPr="00F34FFF">
        <w:rPr>
          <w:rFonts w:ascii="Palatino Linotype" w:eastAsia="Times New Roman" w:hAnsi="Palatino Linotype" w:cs="Arial"/>
          <w:color w:val="000000"/>
          <w:lang w:val="es-MX" w:eastAsia="en-US"/>
        </w:rPr>
        <w:t>”,</w:t>
      </w:r>
      <w:r w:rsidR="00812264" w:rsidRPr="00F34FFF">
        <w:rPr>
          <w:rFonts w:ascii="Palatino Linotype" w:eastAsia="Times New Roman" w:hAnsi="Palatino Linotype" w:cs="Arial"/>
          <w:color w:val="000000"/>
          <w:lang w:val="es-MX" w:eastAsia="en-US"/>
        </w:rPr>
        <w:t xml:space="preserve"> resulta necesario tomar en cuenta las siguientes consideraciones.</w:t>
      </w:r>
    </w:p>
    <w:p w14:paraId="10738F21" w14:textId="77777777" w:rsidR="00812264" w:rsidRPr="00F34FFF" w:rsidRDefault="00812264" w:rsidP="00812264">
      <w:pPr>
        <w:spacing w:before="240" w:after="240" w:line="360" w:lineRule="auto"/>
        <w:ind w:right="49"/>
        <w:contextualSpacing/>
        <w:jc w:val="both"/>
        <w:rPr>
          <w:rFonts w:ascii="Palatino Linotype" w:eastAsia="Times New Roman" w:hAnsi="Palatino Linotype" w:cs="Arial"/>
          <w:color w:val="000000"/>
          <w:lang w:val="es-MX" w:eastAsia="en-US"/>
        </w:rPr>
      </w:pPr>
    </w:p>
    <w:p w14:paraId="10274830" w14:textId="0B33D19A" w:rsidR="00BE3EA6" w:rsidRPr="00F34FFF" w:rsidRDefault="009018D9" w:rsidP="000A32F2">
      <w:pPr>
        <w:spacing w:before="240" w:after="240" w:line="360" w:lineRule="auto"/>
        <w:ind w:right="49"/>
        <w:contextualSpacing/>
        <w:jc w:val="both"/>
        <w:rPr>
          <w:rFonts w:ascii="Palatino Linotype" w:eastAsia="MS Mincho" w:hAnsi="Palatino Linotype" w:cs="Times New Roman"/>
        </w:rPr>
      </w:pPr>
      <w:r w:rsidRPr="00F34FFF">
        <w:rPr>
          <w:rFonts w:ascii="Palatino Linotype" w:eastAsia="Times New Roman" w:hAnsi="Palatino Linotype" w:cs="Arial"/>
          <w:color w:val="000000"/>
          <w:lang w:val="es-MX" w:eastAsia="en-US"/>
        </w:rPr>
        <w:t xml:space="preserve">Por un lado si bien el particular </w:t>
      </w:r>
      <w:r w:rsidR="00812264" w:rsidRPr="00F34FFF">
        <w:rPr>
          <w:rFonts w:ascii="Palatino Linotype" w:eastAsia="Times New Roman" w:hAnsi="Palatino Linotype" w:cs="Arial"/>
          <w:color w:val="000000"/>
          <w:lang w:val="es-MX" w:eastAsia="en-US"/>
        </w:rPr>
        <w:t>no refirió los documentos a lo</w:t>
      </w:r>
      <w:r w:rsidRPr="00F34FFF">
        <w:rPr>
          <w:rFonts w:ascii="Palatino Linotype" w:eastAsia="Times New Roman" w:hAnsi="Palatino Linotype" w:cs="Arial"/>
          <w:color w:val="000000"/>
          <w:lang w:val="es-MX" w:eastAsia="en-US"/>
        </w:rPr>
        <w:t>s</w:t>
      </w:r>
      <w:r w:rsidR="000A32F2" w:rsidRPr="00F34FFF">
        <w:rPr>
          <w:rFonts w:ascii="Palatino Linotype" w:eastAsia="Times New Roman" w:hAnsi="Palatino Linotype" w:cs="Arial"/>
          <w:color w:val="000000"/>
          <w:lang w:val="es-MX" w:eastAsia="en-US"/>
        </w:rPr>
        <w:t xml:space="preserve"> cuales requiere tener acceso, es </w:t>
      </w:r>
      <w:r w:rsidR="00BE3EA6" w:rsidRPr="00F34FFF">
        <w:rPr>
          <w:rFonts w:ascii="Palatino Linotype" w:eastAsia="MS Mincho" w:hAnsi="Palatino Linotype" w:cs="Times New Roman"/>
        </w:rPr>
        <w:t xml:space="preserve">menester del </w:t>
      </w:r>
      <w:r w:rsidR="00BE3EA6" w:rsidRPr="00F34FFF">
        <w:rPr>
          <w:rFonts w:ascii="Palatino Linotype" w:eastAsia="MS Mincho" w:hAnsi="Palatino Linotype" w:cs="Times New Roman"/>
          <w:b/>
        </w:rPr>
        <w:t>SUJETO OBLIGADO</w:t>
      </w:r>
      <w:r w:rsidR="00BE3EA6" w:rsidRPr="00F34FFF">
        <w:rPr>
          <w:rFonts w:ascii="Palatino Linotype" w:eastAsia="MS Mincho" w:hAnsi="Palatino Linotype" w:cs="Times New Roman"/>
        </w:rPr>
        <w:t xml:space="preserve">, darle a dicha solicitud una expresión </w:t>
      </w:r>
      <w:r w:rsidR="00BE3EA6" w:rsidRPr="00F34FFF">
        <w:rPr>
          <w:rFonts w:ascii="Palatino Linotype" w:eastAsia="MS Mincho" w:hAnsi="Palatino Linotype" w:cs="Times New Roman"/>
        </w:rPr>
        <w:lastRenderedPageBreak/>
        <w:t xml:space="preserve">documental  de conformidad con el  criterio 28/10, emitido por el entonces Instituto Federal de Acceso a la Información Pública y Protección de Datos Personales, mismo que menciona lo siguiente:  </w:t>
      </w:r>
    </w:p>
    <w:p w14:paraId="4E090F4F" w14:textId="77777777" w:rsidR="00BE3EA6" w:rsidRPr="00F34FFF" w:rsidRDefault="00BE3EA6" w:rsidP="00BE3EA6">
      <w:pPr>
        <w:spacing w:before="240" w:after="240" w:line="360" w:lineRule="auto"/>
        <w:ind w:right="49"/>
        <w:contextualSpacing/>
        <w:jc w:val="both"/>
        <w:rPr>
          <w:rFonts w:ascii="Palatino Linotype" w:eastAsia="MS Mincho" w:hAnsi="Palatino Linotype" w:cs="Times New Roman"/>
        </w:rPr>
      </w:pPr>
    </w:p>
    <w:p w14:paraId="46DBAF1A" w14:textId="0B8D9476" w:rsidR="00BE3EA6" w:rsidRPr="00F34FFF" w:rsidRDefault="00BE3EA6" w:rsidP="00BE3EA6">
      <w:pPr>
        <w:spacing w:before="240" w:after="240" w:line="360" w:lineRule="auto"/>
        <w:ind w:left="567" w:right="616"/>
        <w:contextualSpacing/>
        <w:jc w:val="both"/>
        <w:rPr>
          <w:rFonts w:ascii="Palatino Linotype" w:eastAsia="MS Mincho" w:hAnsi="Palatino Linotype" w:cs="Times New Roman"/>
          <w:i/>
          <w:sz w:val="22"/>
        </w:rPr>
      </w:pPr>
      <w:r w:rsidRPr="00F34FFF">
        <w:rPr>
          <w:rFonts w:ascii="Palatino Linotype" w:eastAsia="MS Mincho" w:hAnsi="Palatino Linotype" w:cs="Times New Roman"/>
          <w:i/>
          <w:sz w:val="22"/>
        </w:rPr>
        <w:t>“</w:t>
      </w:r>
      <w:r w:rsidRPr="00F34FFF">
        <w:rPr>
          <w:rFonts w:ascii="Palatino Linotype" w:eastAsia="MS Mincho" w:hAnsi="Palatino Linotype" w:cs="Times New Roman"/>
          <w:b/>
          <w:i/>
          <w:sz w:val="22"/>
        </w:rPr>
        <w:t>Cuando en una solicitud de información no se identifique un documento en específico, si ésta tiene una expresión documental, el sujeto obligado deberá entregar al particular el documento en específico</w:t>
      </w:r>
      <w:r w:rsidRPr="00F34FFF">
        <w:rPr>
          <w:rFonts w:ascii="Palatino Linotype" w:eastAsia="MS Mincho" w:hAnsi="Palatino Linotype" w:cs="Times New Roman"/>
          <w:i/>
          <w:sz w:val="22"/>
        </w:rPr>
        <w:t xml:space="preserve">. La Ley Federal de Transparencia y Acceso a la Información Pública Gubernamental tiene por objeto </w:t>
      </w:r>
      <w:proofErr w:type="spellStart"/>
      <w:r w:rsidRPr="00F34FFF">
        <w:rPr>
          <w:rFonts w:ascii="Palatino Linotype" w:eastAsia="MS Mincho" w:hAnsi="Palatino Linotype" w:cs="Times New Roman"/>
          <w:i/>
          <w:sz w:val="22"/>
        </w:rPr>
        <w:t>objeto</w:t>
      </w:r>
      <w:proofErr w:type="spellEnd"/>
      <w:r w:rsidRPr="00F34FFF">
        <w:rPr>
          <w:rFonts w:ascii="Palatino Linotype" w:eastAsia="MS Mincho" w:hAnsi="Palatino Linotype" w:cs="Times New Roman"/>
          <w:i/>
          <w:sz w:val="22"/>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 (</w:t>
      </w:r>
      <w:r w:rsidRPr="00F34FFF">
        <w:rPr>
          <w:rFonts w:ascii="Palatino Linotype" w:eastAsia="MS Mincho" w:hAnsi="Palatino Linotype" w:cs="Times New Roman"/>
          <w:sz w:val="22"/>
        </w:rPr>
        <w:t>Sic</w:t>
      </w:r>
      <w:r w:rsidRPr="00F34FFF">
        <w:rPr>
          <w:rFonts w:ascii="Palatino Linotype" w:eastAsia="MS Mincho" w:hAnsi="Palatino Linotype" w:cs="Times New Roman"/>
          <w:i/>
          <w:sz w:val="22"/>
        </w:rPr>
        <w:t>).</w:t>
      </w:r>
    </w:p>
    <w:p w14:paraId="5185236C" w14:textId="77777777" w:rsidR="00BE3EA6" w:rsidRPr="00F34FFF" w:rsidRDefault="00BE3EA6" w:rsidP="00BE3EA6">
      <w:pPr>
        <w:spacing w:before="240" w:after="240" w:line="360" w:lineRule="auto"/>
        <w:ind w:left="567" w:right="616"/>
        <w:contextualSpacing/>
        <w:jc w:val="both"/>
        <w:rPr>
          <w:rFonts w:ascii="Palatino Linotype" w:eastAsia="MS Mincho" w:hAnsi="Palatino Linotype" w:cs="Times New Roman"/>
          <w:i/>
          <w:sz w:val="22"/>
        </w:rPr>
      </w:pPr>
    </w:p>
    <w:p w14:paraId="74D952A8" w14:textId="77777777" w:rsidR="00BE3EA6" w:rsidRPr="00F34FFF" w:rsidRDefault="00BE3EA6" w:rsidP="00BE3EA6">
      <w:pPr>
        <w:spacing w:before="240" w:after="240" w:line="360" w:lineRule="auto"/>
        <w:ind w:left="567" w:right="616"/>
        <w:contextualSpacing/>
        <w:jc w:val="both"/>
        <w:rPr>
          <w:rFonts w:ascii="Palatino Linotype" w:eastAsia="MS Mincho" w:hAnsi="Palatino Linotype" w:cs="Times New Roman"/>
          <w:i/>
          <w:sz w:val="22"/>
        </w:rPr>
      </w:pPr>
      <w:r w:rsidRPr="00F34FFF">
        <w:rPr>
          <w:rFonts w:ascii="Palatino Linotype" w:eastAsia="MS Mincho" w:hAnsi="Palatino Linotype" w:cs="Times New Roman"/>
          <w:i/>
          <w:sz w:val="22"/>
        </w:rPr>
        <w:t>(Énfasis añadido)</w:t>
      </w:r>
    </w:p>
    <w:p w14:paraId="7F0D1EB7" w14:textId="77777777" w:rsidR="00BE3EA6" w:rsidRPr="00F34FFF" w:rsidRDefault="00BE3EA6" w:rsidP="00BE3EA6">
      <w:pPr>
        <w:spacing w:before="240" w:after="240" w:line="360" w:lineRule="auto"/>
        <w:ind w:right="49"/>
        <w:contextualSpacing/>
        <w:jc w:val="both"/>
        <w:rPr>
          <w:rFonts w:ascii="Palatino Linotype" w:eastAsia="MS Mincho" w:hAnsi="Palatino Linotype" w:cs="Times New Roman"/>
        </w:rPr>
      </w:pPr>
    </w:p>
    <w:p w14:paraId="35604FE9" w14:textId="77777777" w:rsidR="00BE3EA6" w:rsidRPr="00F34FFF" w:rsidRDefault="00BE3EA6" w:rsidP="00BE3EA6">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34FFF">
        <w:rPr>
          <w:rFonts w:ascii="Palatino Linotype" w:eastAsia="MS Mincho" w:hAnsi="Palatino Linotype" w:cs="Times New Roman"/>
          <w:lang w:val="es-ES"/>
        </w:rPr>
        <w:lastRenderedPageBreak/>
        <w:t xml:space="preserve">Robustece lo anterior </w:t>
      </w:r>
      <w:r w:rsidRPr="00F34FFF">
        <w:rPr>
          <w:rFonts w:ascii="Palatino Linotype" w:eastAsia="MS Mincho" w:hAnsi="Palatino Linotype" w:cs="Times New Roman"/>
        </w:rPr>
        <w:t>el criterio orientador 16/17 emitido de igual forma por el Instituto Nacional de Transparencia, Acceso a la Información y Protección de Datos Personales que a la literalidad prevé:</w:t>
      </w:r>
    </w:p>
    <w:p w14:paraId="4AE67A2E" w14:textId="77777777" w:rsidR="00BE3EA6" w:rsidRPr="00F34FFF" w:rsidRDefault="00BE3EA6" w:rsidP="00BE3EA6">
      <w:pPr>
        <w:spacing w:before="240" w:after="240" w:line="360" w:lineRule="auto"/>
        <w:ind w:right="49"/>
        <w:contextualSpacing/>
        <w:jc w:val="both"/>
        <w:rPr>
          <w:rFonts w:ascii="Palatino Linotype" w:eastAsia="MS Mincho" w:hAnsi="Palatino Linotype" w:cs="Times New Roman"/>
        </w:rPr>
      </w:pPr>
    </w:p>
    <w:p w14:paraId="06EA1D11" w14:textId="77777777" w:rsidR="00BE3EA6" w:rsidRPr="00F34FFF" w:rsidRDefault="00BE3EA6" w:rsidP="00E96892">
      <w:pPr>
        <w:spacing w:before="240" w:after="240" w:line="360" w:lineRule="auto"/>
        <w:ind w:left="567" w:right="616"/>
        <w:contextualSpacing/>
        <w:jc w:val="both"/>
        <w:rPr>
          <w:rFonts w:ascii="Palatino Linotype" w:eastAsia="MS Mincho" w:hAnsi="Palatino Linotype" w:cs="Times New Roman"/>
          <w:i/>
          <w:sz w:val="22"/>
        </w:rPr>
      </w:pPr>
      <w:r w:rsidRPr="00F34FFF">
        <w:rPr>
          <w:rFonts w:ascii="Palatino Linotype" w:eastAsia="MS Mincho" w:hAnsi="Palatino Linotype" w:cs="Times New Roman"/>
          <w:b/>
          <w:i/>
          <w:sz w:val="22"/>
        </w:rPr>
        <w:t>“Expresión documental</w:t>
      </w:r>
      <w:r w:rsidRPr="00F34FFF">
        <w:rPr>
          <w:rFonts w:ascii="Palatino Linotype" w:eastAsia="MS Mincho" w:hAnsi="Palatino Linotype" w:cs="Times New Roman"/>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E69CD4C" w14:textId="77777777" w:rsidR="00BE3EA6" w:rsidRPr="00F34FFF" w:rsidRDefault="00BE3EA6" w:rsidP="00E96892">
      <w:pPr>
        <w:spacing w:before="240" w:after="240" w:line="360" w:lineRule="auto"/>
        <w:ind w:left="567" w:right="616"/>
        <w:contextualSpacing/>
        <w:jc w:val="both"/>
        <w:rPr>
          <w:rFonts w:ascii="Palatino Linotype" w:eastAsia="MS Mincho" w:hAnsi="Palatino Linotype" w:cs="Times New Roman"/>
          <w:i/>
          <w:sz w:val="22"/>
        </w:rPr>
      </w:pPr>
    </w:p>
    <w:p w14:paraId="1BF5B853" w14:textId="77777777" w:rsidR="00BE3EA6" w:rsidRPr="00F34FFF" w:rsidRDefault="00BE3EA6" w:rsidP="00E96892">
      <w:pPr>
        <w:spacing w:before="240" w:after="240" w:line="360" w:lineRule="auto"/>
        <w:ind w:left="567" w:right="616"/>
        <w:contextualSpacing/>
        <w:jc w:val="both"/>
        <w:rPr>
          <w:rFonts w:ascii="Palatino Linotype" w:eastAsia="MS Mincho" w:hAnsi="Palatino Linotype" w:cs="Times New Roman"/>
          <w:i/>
          <w:sz w:val="22"/>
        </w:rPr>
      </w:pPr>
      <w:r w:rsidRPr="00F34FFF">
        <w:rPr>
          <w:rFonts w:ascii="Palatino Linotype" w:eastAsia="MS Mincho" w:hAnsi="Palatino Linotype" w:cs="Times New Roman"/>
          <w:i/>
          <w:sz w:val="22"/>
        </w:rPr>
        <w:t>Resoluciones:</w:t>
      </w:r>
    </w:p>
    <w:p w14:paraId="3CAD0837" w14:textId="77777777" w:rsidR="00BE3EA6" w:rsidRPr="00F34FFF" w:rsidRDefault="00BE3EA6" w:rsidP="00E96892">
      <w:pPr>
        <w:spacing w:before="240" w:after="240" w:line="360" w:lineRule="auto"/>
        <w:ind w:left="567" w:right="616"/>
        <w:contextualSpacing/>
        <w:jc w:val="both"/>
        <w:rPr>
          <w:rFonts w:ascii="Palatino Linotype" w:eastAsia="MS Mincho" w:hAnsi="Palatino Linotype" w:cs="Times New Roman"/>
          <w:i/>
          <w:sz w:val="22"/>
        </w:rPr>
      </w:pPr>
      <w:r w:rsidRPr="00F34FFF">
        <w:rPr>
          <w:rFonts w:ascii="Palatino Linotype" w:eastAsia="MS Mincho" w:hAnsi="Palatino Linotype" w:cs="Times New Roman"/>
          <w:i/>
          <w:sz w:val="22"/>
        </w:rPr>
        <w:t>•</w:t>
      </w:r>
      <w:r w:rsidRPr="00F34FFF">
        <w:rPr>
          <w:rFonts w:ascii="Palatino Linotype" w:eastAsia="MS Mincho" w:hAnsi="Palatino Linotype" w:cs="Times New Roman"/>
          <w:i/>
          <w:sz w:val="22"/>
        </w:rPr>
        <w:tab/>
        <w:t xml:space="preserve">RRA 0774/16. Secretaría de Salud. 31 de agosto de 2016. Por unanimidad. Comisionada Ponente María Patricia </w:t>
      </w:r>
      <w:proofErr w:type="spellStart"/>
      <w:r w:rsidRPr="00F34FFF">
        <w:rPr>
          <w:rFonts w:ascii="Palatino Linotype" w:eastAsia="MS Mincho" w:hAnsi="Palatino Linotype" w:cs="Times New Roman"/>
          <w:i/>
          <w:sz w:val="22"/>
        </w:rPr>
        <w:t>Kurczyn</w:t>
      </w:r>
      <w:proofErr w:type="spellEnd"/>
      <w:r w:rsidRPr="00F34FFF">
        <w:rPr>
          <w:rFonts w:ascii="Palatino Linotype" w:eastAsia="MS Mincho" w:hAnsi="Palatino Linotype" w:cs="Times New Roman"/>
          <w:i/>
          <w:sz w:val="22"/>
        </w:rPr>
        <w:t xml:space="preserve"> Villalobos.</w:t>
      </w:r>
    </w:p>
    <w:p w14:paraId="55210B6F" w14:textId="77777777" w:rsidR="00BE3EA6" w:rsidRPr="00F34FFF" w:rsidRDefault="00BE3EA6" w:rsidP="00E96892">
      <w:pPr>
        <w:spacing w:before="240" w:after="240" w:line="360" w:lineRule="auto"/>
        <w:ind w:left="567" w:right="616"/>
        <w:contextualSpacing/>
        <w:jc w:val="both"/>
        <w:rPr>
          <w:rFonts w:ascii="Palatino Linotype" w:eastAsia="MS Mincho" w:hAnsi="Palatino Linotype" w:cs="Times New Roman"/>
          <w:i/>
          <w:sz w:val="22"/>
        </w:rPr>
      </w:pPr>
      <w:r w:rsidRPr="00F34FFF">
        <w:rPr>
          <w:rFonts w:ascii="Palatino Linotype" w:eastAsia="MS Mincho" w:hAnsi="Palatino Linotype" w:cs="Times New Roman"/>
          <w:i/>
          <w:sz w:val="22"/>
        </w:rPr>
        <w:t>•</w:t>
      </w:r>
      <w:r w:rsidRPr="00F34FFF">
        <w:rPr>
          <w:rFonts w:ascii="Palatino Linotype" w:eastAsia="MS Mincho" w:hAnsi="Palatino Linotype" w:cs="Times New Roman"/>
          <w:i/>
          <w:sz w:val="22"/>
        </w:rPr>
        <w:tab/>
        <w:t xml:space="preserve">RRA 0143/17. Universidad Autónoma Agraria Antonio Narro. 22 de febrero de 2017. Por unanimidad. Comisionado Ponente Oscar Mauricio Guerra Ford. </w:t>
      </w:r>
    </w:p>
    <w:p w14:paraId="6FC078EA" w14:textId="77777777" w:rsidR="00BE3EA6" w:rsidRPr="00F34FFF" w:rsidRDefault="00BE3EA6" w:rsidP="00E96892">
      <w:pPr>
        <w:spacing w:before="240" w:after="240" w:line="360" w:lineRule="auto"/>
        <w:ind w:left="567" w:right="616"/>
        <w:contextualSpacing/>
        <w:jc w:val="both"/>
        <w:rPr>
          <w:rFonts w:ascii="Palatino Linotype" w:eastAsia="MS Mincho" w:hAnsi="Palatino Linotype" w:cs="Times New Roman"/>
          <w:i/>
          <w:sz w:val="22"/>
        </w:rPr>
      </w:pPr>
      <w:r w:rsidRPr="00F34FFF">
        <w:rPr>
          <w:rFonts w:ascii="Palatino Linotype" w:eastAsia="MS Mincho" w:hAnsi="Palatino Linotype" w:cs="Times New Roman"/>
          <w:i/>
          <w:sz w:val="22"/>
        </w:rPr>
        <w:t>•</w:t>
      </w:r>
      <w:r w:rsidRPr="00F34FFF">
        <w:rPr>
          <w:rFonts w:ascii="Palatino Linotype" w:eastAsia="MS Mincho" w:hAnsi="Palatino Linotype" w:cs="Times New Roman"/>
          <w:i/>
          <w:sz w:val="22"/>
        </w:rPr>
        <w:tab/>
        <w:t>RRA 0540/17. Secretaría de Economía. 08 de marzo del 2017. Por unanimidad. Comisionado Ponente Francisco Javier Acuña Llamas”</w:t>
      </w:r>
    </w:p>
    <w:p w14:paraId="45EB8FCF" w14:textId="77777777" w:rsidR="00BE3EA6" w:rsidRPr="00F34FFF" w:rsidRDefault="00BE3EA6" w:rsidP="00BE3EA6">
      <w:pPr>
        <w:spacing w:before="240" w:after="240" w:line="360" w:lineRule="auto"/>
        <w:ind w:right="49"/>
        <w:contextualSpacing/>
        <w:jc w:val="both"/>
        <w:rPr>
          <w:rFonts w:ascii="Palatino Linotype" w:eastAsia="MS Mincho" w:hAnsi="Palatino Linotype" w:cs="Times New Roman"/>
        </w:rPr>
      </w:pPr>
    </w:p>
    <w:p w14:paraId="42334AA5" w14:textId="0E222C46" w:rsidR="00BE3EA6" w:rsidRPr="00F34FFF" w:rsidRDefault="00BE3EA6" w:rsidP="00BE3EA6">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34FFF">
        <w:rPr>
          <w:rFonts w:ascii="Palatino Linotype" w:eastAsia="MS Mincho" w:hAnsi="Palatino Linotype" w:cs="Times New Roman"/>
        </w:rPr>
        <w:t>Es así, qu</w:t>
      </w:r>
      <w:r w:rsidR="009018D9" w:rsidRPr="00F34FFF">
        <w:rPr>
          <w:rFonts w:ascii="Palatino Linotype" w:eastAsia="MS Mincho" w:hAnsi="Palatino Linotype" w:cs="Times New Roman"/>
        </w:rPr>
        <w:t xml:space="preserve">e los Sujetos Obligados, deben </w:t>
      </w:r>
      <w:r w:rsidRPr="00F34FFF">
        <w:rPr>
          <w:rFonts w:ascii="Palatino Linotype" w:eastAsia="MS Mincho" w:hAnsi="Palatino Linotype" w:cs="Times New Roman"/>
        </w:rPr>
        <w:t xml:space="preserve">de poner a disposición de los particulares los documentos donde conste o se aprecie la información solicitada, 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w:t>
      </w:r>
      <w:r w:rsidRPr="00F34FFF">
        <w:rPr>
          <w:rFonts w:ascii="Palatino Linotype" w:eastAsia="MS Mincho" w:hAnsi="Palatino Linotype" w:cs="Times New Roman"/>
        </w:rPr>
        <w:lastRenderedPageBreak/>
        <w:t xml:space="preserve">convencionalmente reconocido, sino por el contrario, tutelar de manera efectiva el derecho en cuestión. </w:t>
      </w:r>
    </w:p>
    <w:p w14:paraId="0504E00E" w14:textId="77777777" w:rsidR="000A32F2" w:rsidRPr="00F34FFF" w:rsidRDefault="000A32F2" w:rsidP="000A32F2">
      <w:pPr>
        <w:spacing w:before="240" w:after="240" w:line="360" w:lineRule="auto"/>
        <w:ind w:right="49"/>
        <w:contextualSpacing/>
        <w:jc w:val="both"/>
        <w:rPr>
          <w:rFonts w:ascii="Palatino Linotype" w:eastAsia="MS Mincho" w:hAnsi="Palatino Linotype" w:cs="Times New Roman"/>
        </w:rPr>
      </w:pPr>
    </w:p>
    <w:p w14:paraId="5607EB57" w14:textId="737DB830" w:rsidR="000A32F2" w:rsidRPr="00F34FFF" w:rsidRDefault="000A32F2" w:rsidP="00BE3EA6">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34FFF">
        <w:rPr>
          <w:rFonts w:ascii="Palatino Linotype" w:eastAsia="MS Mincho" w:hAnsi="Palatino Linotype" w:cs="Times New Roman"/>
        </w:rPr>
        <w:t xml:space="preserve">Por otro lado se advierte que el particular mediante su solicitud requiere información del Ayuntamiento de Ecatepec de Morelos, sin embargo, de conformidad con lo que establece el artículo 15 de la Ley Orgánica Municipal del Estado de México el Ayuntamiento únicamente se conforma por integrantes de elección popular como a continuación se observa:  </w:t>
      </w:r>
    </w:p>
    <w:p w14:paraId="3651B5B5" w14:textId="77777777" w:rsidR="000A32F2" w:rsidRPr="00F34FFF" w:rsidRDefault="000A32F2" w:rsidP="000A32F2">
      <w:pPr>
        <w:pStyle w:val="Prrafodelista"/>
        <w:rPr>
          <w:rFonts w:ascii="Palatino Linotype" w:eastAsia="MS Mincho" w:hAnsi="Palatino Linotype" w:cs="Times New Roman"/>
        </w:rPr>
      </w:pPr>
    </w:p>
    <w:p w14:paraId="3DADCEC8" w14:textId="77777777" w:rsidR="000A32F2" w:rsidRPr="00F34FFF" w:rsidRDefault="000A32F2" w:rsidP="000A32F2">
      <w:pPr>
        <w:spacing w:before="240" w:after="240" w:line="360" w:lineRule="auto"/>
        <w:ind w:left="567" w:right="616"/>
        <w:contextualSpacing/>
        <w:jc w:val="both"/>
        <w:rPr>
          <w:rFonts w:ascii="Palatino Linotype" w:eastAsia="MS Mincho" w:hAnsi="Palatino Linotype" w:cs="Times New Roman"/>
          <w:i/>
        </w:rPr>
      </w:pPr>
      <w:r w:rsidRPr="00F34FFF">
        <w:rPr>
          <w:rFonts w:ascii="Palatino Linotype" w:eastAsia="MS Mincho" w:hAnsi="Palatino Linotype" w:cs="Times New Roman"/>
          <w:b/>
          <w:i/>
        </w:rPr>
        <w:t>Artículo 15.-</w:t>
      </w:r>
      <w:r w:rsidRPr="00F34FFF">
        <w:rPr>
          <w:rFonts w:ascii="Palatino Linotype" w:eastAsia="MS Mincho" w:hAnsi="Palatino Linotype" w:cs="Times New Roman"/>
          <w:i/>
        </w:rPr>
        <w:t xml:space="preserve"> Cada municipio será gobernado por un </w:t>
      </w:r>
      <w:r w:rsidRPr="00F34FFF">
        <w:rPr>
          <w:rFonts w:ascii="Palatino Linotype" w:eastAsia="MS Mincho" w:hAnsi="Palatino Linotype" w:cs="Times New Roman"/>
          <w:b/>
          <w:i/>
        </w:rPr>
        <w:t>ayuntamiento de elección popular</w:t>
      </w:r>
      <w:r w:rsidRPr="00F34FFF">
        <w:rPr>
          <w:rFonts w:ascii="Palatino Linotype" w:eastAsia="MS Mincho" w:hAnsi="Palatino Linotype" w:cs="Times New Roman"/>
          <w:i/>
        </w:rPr>
        <w:t xml:space="preserve"> directa y no habrá ninguna autoridad intermedia entre éste y el Gobierno del Estado. </w:t>
      </w:r>
    </w:p>
    <w:p w14:paraId="440271D8" w14:textId="77777777" w:rsidR="000A32F2" w:rsidRPr="00F34FFF" w:rsidRDefault="000A32F2" w:rsidP="000A32F2">
      <w:pPr>
        <w:spacing w:before="240" w:after="240" w:line="360" w:lineRule="auto"/>
        <w:ind w:left="567" w:right="616"/>
        <w:contextualSpacing/>
        <w:jc w:val="both"/>
        <w:rPr>
          <w:rFonts w:ascii="Palatino Linotype" w:eastAsia="MS Mincho" w:hAnsi="Palatino Linotype" w:cs="Times New Roman"/>
          <w:i/>
        </w:rPr>
      </w:pPr>
    </w:p>
    <w:p w14:paraId="212FC609" w14:textId="40CCFB6B" w:rsidR="00130A98" w:rsidRPr="00F34FFF" w:rsidRDefault="000A32F2" w:rsidP="00130A98">
      <w:pPr>
        <w:spacing w:before="240" w:after="240" w:line="360" w:lineRule="auto"/>
        <w:ind w:left="567" w:right="616"/>
        <w:contextualSpacing/>
        <w:jc w:val="both"/>
        <w:rPr>
          <w:rFonts w:ascii="Palatino Linotype" w:eastAsia="MS Mincho" w:hAnsi="Palatino Linotype" w:cs="Times New Roman"/>
          <w:i/>
        </w:rPr>
      </w:pPr>
      <w:r w:rsidRPr="00F34FFF">
        <w:rPr>
          <w:rFonts w:ascii="Palatino Linotype" w:eastAsia="MS Mincho" w:hAnsi="Palatino Linotype" w:cs="Times New Roman"/>
          <w:i/>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240E5CB9" w14:textId="77777777" w:rsidR="000A32F2" w:rsidRPr="00F34FFF" w:rsidRDefault="000A32F2" w:rsidP="000A32F2">
      <w:pPr>
        <w:spacing w:before="240" w:after="240" w:line="360" w:lineRule="auto"/>
        <w:ind w:right="49"/>
        <w:contextualSpacing/>
        <w:jc w:val="both"/>
        <w:rPr>
          <w:rFonts w:ascii="Palatino Linotype" w:eastAsia="MS Mincho" w:hAnsi="Palatino Linotype" w:cs="Times New Roman"/>
        </w:rPr>
      </w:pPr>
    </w:p>
    <w:p w14:paraId="0E65AC9B" w14:textId="28EBC22A" w:rsidR="000A32F2" w:rsidRPr="00F34FFF" w:rsidRDefault="000A32F2" w:rsidP="000A32F2">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34FFF">
        <w:rPr>
          <w:rFonts w:ascii="Palatino Linotype" w:eastAsia="Times New Roman" w:hAnsi="Palatino Linotype" w:cs="Arial"/>
          <w:color w:val="000000"/>
          <w:lang w:val="es-MX" w:eastAsia="en-US"/>
        </w:rPr>
        <w:t xml:space="preserve">Luego entonces sustentar esa apreciación, limitaría el campo de la solicitud únicamente a los servidores públicos que integran el ayuntamiento, </w:t>
      </w:r>
      <w:r w:rsidR="00130A98" w:rsidRPr="00F34FFF">
        <w:rPr>
          <w:rFonts w:ascii="Palatino Linotype" w:eastAsia="Times New Roman" w:hAnsi="Palatino Linotype" w:cs="Arial"/>
          <w:color w:val="000000"/>
          <w:lang w:val="es-MX" w:eastAsia="en-US"/>
        </w:rPr>
        <w:t xml:space="preserve">sin embargo, </w:t>
      </w:r>
      <w:r w:rsidRPr="00F34FFF">
        <w:rPr>
          <w:rFonts w:ascii="Palatino Linotype" w:eastAsia="Times New Roman" w:hAnsi="Palatino Linotype" w:cs="Arial"/>
          <w:color w:val="000000"/>
          <w:lang w:val="es-MX" w:eastAsia="en-US"/>
        </w:rPr>
        <w:t xml:space="preserve">  de una interpretación sistemática de la propia solicitud se colige que se requiere tener acceso a los documentos donde consten las remuneraciones a los servidores públicos sindicalizados de toda la administración pública</w:t>
      </w:r>
      <w:r w:rsidR="00130A98" w:rsidRPr="00F34FFF">
        <w:rPr>
          <w:rFonts w:ascii="Palatino Linotype" w:eastAsia="Times New Roman" w:hAnsi="Palatino Linotype" w:cs="Arial"/>
          <w:color w:val="000000"/>
          <w:lang w:val="es-MX" w:eastAsia="en-US"/>
        </w:rPr>
        <w:t xml:space="preserve"> municipal.</w:t>
      </w:r>
    </w:p>
    <w:p w14:paraId="51A9F164" w14:textId="77777777" w:rsidR="00130A98" w:rsidRPr="00F34FFF" w:rsidRDefault="00130A98" w:rsidP="00130A98">
      <w:pPr>
        <w:spacing w:before="240" w:after="240" w:line="360" w:lineRule="auto"/>
        <w:ind w:right="49"/>
        <w:contextualSpacing/>
        <w:jc w:val="both"/>
        <w:rPr>
          <w:rFonts w:ascii="Palatino Linotype" w:eastAsia="MS Mincho" w:hAnsi="Palatino Linotype" w:cs="Times New Roman"/>
        </w:rPr>
      </w:pPr>
    </w:p>
    <w:p w14:paraId="42F163F1" w14:textId="09F18E29" w:rsidR="00B65308" w:rsidRPr="00F34FFF" w:rsidRDefault="000A32F2" w:rsidP="00B65308">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34FFF">
        <w:rPr>
          <w:rFonts w:ascii="Palatino Linotype" w:eastAsia="MS Mincho" w:hAnsi="Palatino Linotype" w:cs="Times New Roman"/>
        </w:rPr>
        <w:t>Así, se puede establecer que el recurrente solicita información relativa a “Los recibos de nómina de la primera y segunda quincena del mes de julio del año 2018 de los trabajadores sindicalizados del Municipio de Ecatepec de Morelos.</w:t>
      </w:r>
    </w:p>
    <w:p w14:paraId="12E77C89" w14:textId="77777777" w:rsidR="00B65308" w:rsidRPr="00F34FFF" w:rsidRDefault="00B65308" w:rsidP="00B65308">
      <w:pPr>
        <w:spacing w:before="240" w:after="240" w:line="360" w:lineRule="auto"/>
        <w:ind w:right="49"/>
        <w:contextualSpacing/>
        <w:jc w:val="both"/>
        <w:rPr>
          <w:rFonts w:ascii="Palatino Linotype" w:eastAsia="MS Mincho" w:hAnsi="Palatino Linotype" w:cs="Times New Roman"/>
        </w:rPr>
      </w:pPr>
    </w:p>
    <w:p w14:paraId="1BEC2EE0" w14:textId="69BD8F6A" w:rsidR="005D6D50" w:rsidRPr="00F34FFF" w:rsidRDefault="005D6D50" w:rsidP="00130A98">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F34FFF">
        <w:rPr>
          <w:rFonts w:ascii="Palatino Linotype" w:hAnsi="Palatino Linotype" w:cs="Times New Roman"/>
          <w:lang w:eastAsia="es-ES_tradnl"/>
        </w:rPr>
        <w:t xml:space="preserve">En ese tenor es importante traer a contexto el contenido del articulo </w:t>
      </w:r>
      <w:r w:rsidRPr="00F34FFF">
        <w:rPr>
          <w:rFonts w:ascii="Palatino Linotype" w:eastAsia="Times New Roman" w:hAnsi="Palatino Linotype" w:cs="Arial"/>
          <w:color w:val="000000"/>
          <w:lang w:val="es-ES"/>
        </w:rPr>
        <w:t>4 de la Ley de Transparencia y Acceso a la Información Pública del Estado de México y Municipios, que disponen:</w:t>
      </w:r>
    </w:p>
    <w:p w14:paraId="172234D4" w14:textId="77777777" w:rsidR="007D5A04" w:rsidRPr="00F34FFF" w:rsidRDefault="007D5A04" w:rsidP="007D5A04">
      <w:pPr>
        <w:pStyle w:val="Prrafodelista"/>
        <w:spacing w:before="240" w:after="240" w:line="360" w:lineRule="auto"/>
        <w:ind w:left="0"/>
        <w:jc w:val="both"/>
        <w:rPr>
          <w:rFonts w:ascii="Palatino Linotype" w:eastAsia="MS Mincho" w:hAnsi="Palatino Linotype" w:cs="Times New Roman"/>
          <w:color w:val="000000"/>
        </w:rPr>
      </w:pPr>
    </w:p>
    <w:p w14:paraId="4ECEFEBF" w14:textId="77777777" w:rsidR="005D6D50" w:rsidRPr="00F34FFF" w:rsidRDefault="005D6D50" w:rsidP="000C1718">
      <w:pPr>
        <w:spacing w:line="360" w:lineRule="auto"/>
        <w:ind w:left="567" w:right="616"/>
        <w:jc w:val="both"/>
        <w:rPr>
          <w:rFonts w:ascii="Palatino Linotype" w:eastAsia="Times New Roman" w:hAnsi="Palatino Linotype" w:cs="Arial"/>
          <w:i/>
          <w:color w:val="000000"/>
          <w:sz w:val="22"/>
          <w:lang w:val="es-ES"/>
        </w:rPr>
      </w:pPr>
      <w:r w:rsidRPr="00F34FFF">
        <w:rPr>
          <w:rFonts w:ascii="Palatino Linotype" w:eastAsia="Times New Roman" w:hAnsi="Palatino Linotype" w:cs="Arial"/>
          <w:i/>
          <w:color w:val="000000"/>
          <w:sz w:val="22"/>
          <w:lang w:val="es-ES"/>
        </w:rPr>
        <w:t>“</w:t>
      </w:r>
      <w:r w:rsidRPr="00F34FFF">
        <w:rPr>
          <w:rFonts w:ascii="Palatino Linotype" w:eastAsia="Times New Roman" w:hAnsi="Palatino Linotype" w:cs="Arial"/>
          <w:b/>
          <w:i/>
          <w:color w:val="000000"/>
          <w:sz w:val="22"/>
          <w:lang w:val="es-ES"/>
        </w:rPr>
        <w:t>Artículo 4.</w:t>
      </w:r>
      <w:r w:rsidRPr="00F34FFF">
        <w:rPr>
          <w:rFonts w:ascii="Palatino Linotype" w:eastAsia="Times New Roman" w:hAnsi="Palatino Linotype" w:cs="Arial"/>
          <w:i/>
          <w:color w:val="000000"/>
          <w:sz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60FC824" w14:textId="77777777" w:rsidR="005D6D50" w:rsidRPr="00F34FFF" w:rsidRDefault="005D6D50" w:rsidP="000C1718">
      <w:pPr>
        <w:spacing w:line="360" w:lineRule="auto"/>
        <w:ind w:left="567" w:right="616"/>
        <w:jc w:val="both"/>
        <w:rPr>
          <w:rFonts w:ascii="Palatino Linotype" w:eastAsia="Times New Roman" w:hAnsi="Palatino Linotype" w:cs="Arial"/>
          <w:i/>
          <w:color w:val="000000"/>
          <w:sz w:val="22"/>
          <w:lang w:val="es-ES"/>
        </w:rPr>
      </w:pPr>
      <w:r w:rsidRPr="00F34FFF">
        <w:rPr>
          <w:rFonts w:ascii="Palatino Linotype" w:eastAsia="Times New Roman" w:hAnsi="Palatino Linotype" w:cs="Arial"/>
          <w:b/>
          <w:i/>
          <w:color w:val="000000"/>
          <w:sz w:val="22"/>
          <w:lang w:val="es-ES"/>
        </w:rPr>
        <w:t>Toda la información generada, obtenida, adquirida, transformada, administrada o en posesión de los sujetos obligados es pública y accesible de manera permanente a cualquier persona</w:t>
      </w:r>
      <w:r w:rsidRPr="00F34FFF">
        <w:rPr>
          <w:rFonts w:ascii="Palatino Linotype" w:eastAsia="Times New Roman" w:hAnsi="Palatino Linotype" w:cs="Arial"/>
          <w:i/>
          <w:color w:val="000000"/>
          <w:sz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67DF65A" w14:textId="77777777" w:rsidR="005D6D50" w:rsidRPr="00F34FFF" w:rsidRDefault="005D6D50" w:rsidP="000C1718">
      <w:pPr>
        <w:spacing w:line="360" w:lineRule="auto"/>
        <w:ind w:left="567" w:right="616"/>
        <w:jc w:val="both"/>
        <w:rPr>
          <w:rFonts w:ascii="Palatino Linotype" w:eastAsia="Times New Roman" w:hAnsi="Palatino Linotype" w:cs="Arial"/>
          <w:i/>
          <w:color w:val="000000"/>
          <w:sz w:val="22"/>
          <w:lang w:val="es-ES"/>
        </w:rPr>
      </w:pPr>
      <w:r w:rsidRPr="00F34FFF">
        <w:rPr>
          <w:rFonts w:ascii="Palatino Linotype" w:eastAsia="Times New Roman" w:hAnsi="Palatino Linotype" w:cs="Arial"/>
          <w:i/>
          <w:color w:val="000000"/>
          <w:sz w:val="22"/>
          <w:lang w:val="es-ES"/>
        </w:rPr>
        <w:t>Los sujetos obligados deben poner en práctica, políticas y programas de acceso a la información que se apeguen a criterios de publicidad, veracidad, oportunidad, precisión y suficiencia en beneficio de los solicitantes.</w:t>
      </w:r>
    </w:p>
    <w:p w14:paraId="3960BC7A" w14:textId="77777777" w:rsidR="005D6D50" w:rsidRPr="00F34FFF" w:rsidRDefault="005D6D50" w:rsidP="005D6D50">
      <w:pPr>
        <w:spacing w:line="360" w:lineRule="auto"/>
        <w:contextualSpacing/>
        <w:jc w:val="both"/>
        <w:rPr>
          <w:rFonts w:ascii="Palatino Linotype" w:eastAsia="Times New Roman" w:hAnsi="Palatino Linotype" w:cs="Arial"/>
          <w:color w:val="000000"/>
          <w:lang w:val="es-ES"/>
        </w:rPr>
      </w:pPr>
    </w:p>
    <w:p w14:paraId="189FFFC6" w14:textId="1FD2192A" w:rsidR="005D6D50" w:rsidRPr="00F34FFF" w:rsidRDefault="005D6D50" w:rsidP="00130A98">
      <w:pPr>
        <w:numPr>
          <w:ilvl w:val="0"/>
          <w:numId w:val="1"/>
        </w:numPr>
        <w:spacing w:before="240" w:after="240" w:line="360" w:lineRule="auto"/>
        <w:ind w:left="0" w:firstLine="0"/>
        <w:contextualSpacing/>
        <w:jc w:val="both"/>
        <w:rPr>
          <w:rFonts w:ascii="Palatino Linotype" w:eastAsia="Times New Roman" w:hAnsi="Palatino Linotype" w:cs="Arial"/>
          <w:lang w:val="es-ES"/>
        </w:rPr>
      </w:pPr>
      <w:r w:rsidRPr="00F34FFF">
        <w:rPr>
          <w:rFonts w:ascii="Palatino Linotype" w:eastAsia="MS Mincho" w:hAnsi="Palatino Linotype" w:cs="Times New Roman"/>
          <w:color w:val="000000"/>
        </w:rPr>
        <w:lastRenderedPageBreak/>
        <w:t xml:space="preserve">Relativo al caso concreto que nos ocupa estudiar es necesario </w:t>
      </w:r>
      <w:r w:rsidRPr="00F34FFF">
        <w:rPr>
          <w:rFonts w:ascii="Palatino Linotype" w:eastAsia="Times New Roman" w:hAnsi="Palatino Linotype" w:cs="Arial"/>
          <w:lang w:val="es-ES"/>
        </w:rPr>
        <w:t xml:space="preserve">partir de lo establecido en el artículo 115 fracción I párrafo cuarto de la </w:t>
      </w:r>
      <w:r w:rsidRPr="00F34FFF">
        <w:rPr>
          <w:rFonts w:ascii="Palatino Linotype" w:eastAsia="Times New Roman" w:hAnsi="Palatino Linotype" w:cs="Arial"/>
          <w:b/>
          <w:lang w:val="es-ES"/>
        </w:rPr>
        <w:t>Constitución Política de los Estados Unidos Mexicanos</w:t>
      </w:r>
      <w:r w:rsidRPr="00F34FFF">
        <w:rPr>
          <w:rFonts w:ascii="Palatino Linotype" w:eastAsia="Times New Roman" w:hAnsi="Palatino Linotype" w:cs="Arial"/>
          <w:lang w:val="es-ES"/>
        </w:rPr>
        <w:t xml:space="preserve"> que a la letra dice: </w:t>
      </w:r>
    </w:p>
    <w:p w14:paraId="4D23FEA9" w14:textId="77777777" w:rsidR="005D6D50" w:rsidRPr="00F34FFF" w:rsidRDefault="005D6D50" w:rsidP="000C1718">
      <w:pPr>
        <w:spacing w:line="360" w:lineRule="auto"/>
        <w:ind w:left="720"/>
        <w:contextualSpacing/>
        <w:rPr>
          <w:rFonts w:ascii="Palatino Linotype" w:eastAsia="Times New Roman" w:hAnsi="Palatino Linotype" w:cs="Arial"/>
          <w:lang w:val="es-ES"/>
        </w:rPr>
      </w:pPr>
    </w:p>
    <w:p w14:paraId="78ED67EB" w14:textId="064E2B09" w:rsidR="005D6D50" w:rsidRPr="00F34FFF" w:rsidRDefault="005D6D50" w:rsidP="00130A98">
      <w:pPr>
        <w:tabs>
          <w:tab w:val="left" w:pos="8222"/>
        </w:tabs>
        <w:spacing w:line="360" w:lineRule="auto"/>
        <w:ind w:left="567" w:right="616"/>
        <w:contextualSpacing/>
        <w:jc w:val="both"/>
        <w:rPr>
          <w:rFonts w:ascii="Palatino Linotype" w:eastAsia="Times New Roman" w:hAnsi="Palatino Linotype" w:cs="Times New Roman"/>
          <w:b/>
          <w:i/>
          <w:sz w:val="22"/>
          <w:szCs w:val="22"/>
        </w:rPr>
      </w:pPr>
      <w:r w:rsidRPr="00F34FFF">
        <w:rPr>
          <w:rFonts w:ascii="Palatino Linotype" w:eastAsia="Times New Roman" w:hAnsi="Palatino Linotype" w:cs="Times New Roman"/>
          <w:b/>
          <w:i/>
          <w:sz w:val="22"/>
          <w:szCs w:val="22"/>
        </w:rPr>
        <w:t>“</w:t>
      </w:r>
      <w:r w:rsidR="00130A98" w:rsidRPr="00F34FFF">
        <w:rPr>
          <w:rFonts w:ascii="Palatino Linotype" w:eastAsia="Times New Roman" w:hAnsi="Palatino Linotype" w:cs="Times New Roman"/>
          <w:b/>
          <w:i/>
          <w:sz w:val="22"/>
          <w:szCs w:val="22"/>
        </w:rPr>
        <w:t>Artículo</w:t>
      </w:r>
      <w:r w:rsidRPr="00F34FFF">
        <w:rPr>
          <w:rFonts w:ascii="Palatino Linotype" w:eastAsia="Times New Roman" w:hAnsi="Palatino Linotype" w:cs="Times New Roman"/>
          <w:b/>
          <w:i/>
          <w:sz w:val="22"/>
          <w:szCs w:val="22"/>
        </w:rPr>
        <w:t xml:space="preserve"> 115.</w:t>
      </w:r>
    </w:p>
    <w:p w14:paraId="46B889FF" w14:textId="77777777" w:rsidR="005D6D50" w:rsidRPr="00F34FFF" w:rsidRDefault="005D6D50" w:rsidP="00130A98">
      <w:pPr>
        <w:tabs>
          <w:tab w:val="left" w:pos="8222"/>
        </w:tabs>
        <w:spacing w:line="360" w:lineRule="auto"/>
        <w:ind w:left="567" w:right="616"/>
        <w:contextualSpacing/>
        <w:jc w:val="both"/>
        <w:rPr>
          <w:rFonts w:ascii="Palatino Linotype" w:eastAsia="Times New Roman" w:hAnsi="Palatino Linotype" w:cs="Times New Roman"/>
          <w:b/>
          <w:i/>
          <w:sz w:val="22"/>
          <w:szCs w:val="22"/>
        </w:rPr>
      </w:pPr>
      <w:r w:rsidRPr="00F34FFF">
        <w:rPr>
          <w:rFonts w:ascii="Palatino Linotype" w:eastAsia="Times New Roman" w:hAnsi="Palatino Linotype" w:cs="Times New Roman"/>
          <w:b/>
          <w:i/>
          <w:sz w:val="22"/>
          <w:szCs w:val="22"/>
        </w:rPr>
        <w:t>(…)</w:t>
      </w:r>
    </w:p>
    <w:p w14:paraId="3092DD92" w14:textId="77777777" w:rsidR="005D6D50" w:rsidRPr="00F34FFF" w:rsidRDefault="005D6D50" w:rsidP="00130A98">
      <w:pPr>
        <w:tabs>
          <w:tab w:val="left" w:pos="8222"/>
        </w:tabs>
        <w:spacing w:line="360" w:lineRule="auto"/>
        <w:ind w:left="567" w:right="616"/>
        <w:contextualSpacing/>
        <w:jc w:val="both"/>
        <w:rPr>
          <w:rFonts w:ascii="Palatino Linotype" w:eastAsia="Times New Roman" w:hAnsi="Palatino Linotype" w:cs="Times New Roman"/>
          <w:i/>
          <w:sz w:val="22"/>
          <w:szCs w:val="22"/>
        </w:rPr>
      </w:pPr>
      <w:r w:rsidRPr="00F34FFF">
        <w:rPr>
          <w:rFonts w:ascii="Palatino Linotype" w:eastAsia="Times New Roman" w:hAnsi="Palatino Linotype" w:cs="Times New Roman"/>
          <w:b/>
          <w:i/>
          <w:sz w:val="22"/>
          <w:szCs w:val="22"/>
        </w:rPr>
        <w:t xml:space="preserve">I. </w:t>
      </w:r>
      <w:r w:rsidRPr="00F34FFF">
        <w:rPr>
          <w:rFonts w:ascii="Palatino Linotype" w:eastAsia="Times New Roman" w:hAnsi="Palatino Linotype" w:cs="Times New Roman"/>
          <w:i/>
          <w:sz w:val="22"/>
          <w:szCs w:val="22"/>
        </w:rPr>
        <w:t>Los municipios administrarán libremente su hacienda, la cual se formará de los rendimientos de los bienes que les pertenezcan, así como de las contribuciones y otros ingresos que las legislaturas establezcan a su favor…</w:t>
      </w:r>
      <w:proofErr w:type="gramStart"/>
      <w:r w:rsidRPr="00F34FFF">
        <w:rPr>
          <w:rFonts w:ascii="Palatino Linotype" w:eastAsia="Times New Roman" w:hAnsi="Palatino Linotype" w:cs="Times New Roman"/>
          <w:i/>
          <w:sz w:val="22"/>
          <w:szCs w:val="22"/>
        </w:rPr>
        <w:t>”(</w:t>
      </w:r>
      <w:proofErr w:type="gramEnd"/>
      <w:r w:rsidRPr="00F34FFF">
        <w:rPr>
          <w:rFonts w:ascii="Palatino Linotype" w:eastAsia="Times New Roman" w:hAnsi="Palatino Linotype" w:cs="Times New Roman"/>
          <w:i/>
          <w:sz w:val="22"/>
          <w:szCs w:val="22"/>
        </w:rPr>
        <w:t>Sic).</w:t>
      </w:r>
    </w:p>
    <w:p w14:paraId="60DF341A" w14:textId="77777777" w:rsidR="00130A98" w:rsidRPr="00F34FFF" w:rsidRDefault="00130A98" w:rsidP="00130A98">
      <w:pPr>
        <w:tabs>
          <w:tab w:val="left" w:pos="8222"/>
        </w:tabs>
        <w:spacing w:line="360" w:lineRule="auto"/>
        <w:ind w:left="567" w:right="616"/>
        <w:contextualSpacing/>
        <w:jc w:val="both"/>
        <w:rPr>
          <w:rFonts w:ascii="Palatino Linotype" w:eastAsia="Times New Roman" w:hAnsi="Palatino Linotype" w:cs="Times New Roman"/>
          <w:b/>
          <w:i/>
          <w:sz w:val="22"/>
          <w:szCs w:val="22"/>
        </w:rPr>
      </w:pPr>
    </w:p>
    <w:p w14:paraId="0D4AED07" w14:textId="77777777" w:rsidR="005D6D50" w:rsidRPr="00F34FFF" w:rsidRDefault="005D6D50" w:rsidP="005D6D50">
      <w:pPr>
        <w:spacing w:line="360" w:lineRule="auto"/>
        <w:ind w:left="851" w:right="616"/>
        <w:contextualSpacing/>
        <w:jc w:val="both"/>
        <w:rPr>
          <w:rFonts w:ascii="Palatino Linotype" w:eastAsia="Times New Roman" w:hAnsi="Palatino Linotype" w:cs="Times New Roman"/>
          <w:b/>
          <w:i/>
          <w:sz w:val="22"/>
          <w:szCs w:val="22"/>
        </w:rPr>
      </w:pPr>
    </w:p>
    <w:p w14:paraId="0E73E7DC" w14:textId="50209E69" w:rsidR="005D6D50" w:rsidRPr="00F34FFF" w:rsidRDefault="000C1718" w:rsidP="00130A98">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F34FFF">
        <w:rPr>
          <w:rFonts w:ascii="Palatino Linotype" w:eastAsia="MS Mincho" w:hAnsi="Palatino Linotype" w:cs="Times New Roman"/>
          <w:color w:val="000000"/>
        </w:rPr>
        <w:t xml:space="preserve">Por su parte la Constitución Política del Estado Libre y Soberano no México, en relación al presupuesto  </w:t>
      </w:r>
      <w:r w:rsidR="005D6D50" w:rsidRPr="00F34FFF">
        <w:rPr>
          <w:rFonts w:ascii="Palatino Linotype" w:eastAsia="MS Mincho" w:hAnsi="Palatino Linotype" w:cs="Times New Roman"/>
          <w:color w:val="000000"/>
        </w:rPr>
        <w:t>y remuneracio</w:t>
      </w:r>
      <w:r w:rsidRPr="00F34FFF">
        <w:rPr>
          <w:rFonts w:ascii="Palatino Linotype" w:eastAsia="MS Mincho" w:hAnsi="Palatino Linotype" w:cs="Times New Roman"/>
          <w:color w:val="000000"/>
        </w:rPr>
        <w:t xml:space="preserve">nes de los servidores públicos </w:t>
      </w:r>
      <w:r w:rsidR="005D6D50" w:rsidRPr="00F34FFF">
        <w:rPr>
          <w:rFonts w:ascii="Palatino Linotype" w:eastAsia="MS Mincho" w:hAnsi="Palatino Linotype" w:cs="Times New Roman"/>
          <w:color w:val="000000"/>
        </w:rPr>
        <w:t>estatales y municipales, en los artículos 125  y 147 establece:</w:t>
      </w:r>
    </w:p>
    <w:p w14:paraId="7B13BC1C" w14:textId="77777777" w:rsidR="000C1718" w:rsidRPr="00F34FFF" w:rsidRDefault="000C1718" w:rsidP="000C1718">
      <w:pPr>
        <w:spacing w:before="240" w:after="240" w:line="360" w:lineRule="auto"/>
        <w:ind w:left="426"/>
        <w:contextualSpacing/>
        <w:jc w:val="both"/>
        <w:rPr>
          <w:rFonts w:ascii="Palatino Linotype" w:eastAsia="MS Mincho" w:hAnsi="Palatino Linotype" w:cs="Times New Roman"/>
          <w:color w:val="000000"/>
        </w:rPr>
      </w:pPr>
    </w:p>
    <w:p w14:paraId="0F928CE3" w14:textId="77777777" w:rsidR="005D6D50" w:rsidRPr="00F34FFF" w:rsidRDefault="005D6D50" w:rsidP="000C1718">
      <w:pPr>
        <w:spacing w:before="240" w:after="360" w:line="360" w:lineRule="auto"/>
        <w:ind w:left="851" w:right="567"/>
        <w:jc w:val="both"/>
        <w:rPr>
          <w:rFonts w:ascii="Palatino Linotype" w:eastAsia="Times New Roman" w:hAnsi="Palatino Linotype" w:cs="Arial"/>
          <w:bCs/>
          <w:i/>
          <w:sz w:val="22"/>
          <w:szCs w:val="22"/>
        </w:rPr>
      </w:pPr>
      <w:r w:rsidRPr="00F34FFF">
        <w:rPr>
          <w:rFonts w:ascii="Palatino Linotype" w:eastAsia="Times New Roman" w:hAnsi="Palatino Linotype" w:cs="Arial"/>
          <w:b/>
          <w:bCs/>
          <w:i/>
          <w:sz w:val="22"/>
          <w:szCs w:val="22"/>
        </w:rPr>
        <w:t>“Artículo 125.-</w:t>
      </w:r>
      <w:r w:rsidRPr="00F34FFF">
        <w:rPr>
          <w:rFonts w:ascii="Palatino Linotype" w:eastAsia="Times New Roman" w:hAnsi="Palatino Linotype" w:cs="Arial"/>
          <w:bCs/>
          <w:i/>
          <w:sz w:val="22"/>
          <w:szCs w:val="22"/>
        </w:rPr>
        <w:t>…</w:t>
      </w:r>
    </w:p>
    <w:p w14:paraId="04338928" w14:textId="55C6BCE3" w:rsidR="005D6D50" w:rsidRPr="00F34FFF" w:rsidRDefault="005D6D50" w:rsidP="000C1718">
      <w:pPr>
        <w:autoSpaceDE w:val="0"/>
        <w:autoSpaceDN w:val="0"/>
        <w:adjustRightInd w:val="0"/>
        <w:spacing w:before="240" w:after="360" w:line="360" w:lineRule="auto"/>
        <w:ind w:left="851" w:right="567"/>
        <w:jc w:val="both"/>
        <w:rPr>
          <w:rFonts w:ascii="Palatino Linotype" w:eastAsia="Calibri" w:hAnsi="Palatino Linotype" w:cs="Arial"/>
          <w:i/>
          <w:sz w:val="22"/>
          <w:szCs w:val="22"/>
          <w:lang w:eastAsia="es-MX"/>
        </w:rPr>
      </w:pPr>
      <w:r w:rsidRPr="00F34FFF">
        <w:rPr>
          <w:rFonts w:ascii="Palatino Linotype" w:eastAsia="Calibri" w:hAnsi="Palatino Linotype" w:cs="Arial"/>
          <w:b/>
          <w:i/>
          <w:sz w:val="22"/>
          <w:szCs w:val="22"/>
          <w:lang w:eastAsia="es-MX"/>
        </w:rPr>
        <w:t>El Presupuesto deberá incluir los tabuladores desglosados de las remuneraciones que perciban los servidores públicos municipales</w:t>
      </w:r>
      <w:r w:rsidRPr="00F34FFF">
        <w:rPr>
          <w:rFonts w:ascii="Palatino Linotype" w:eastAsia="Calibri" w:hAnsi="Palatino Linotype" w:cs="Arial"/>
          <w:i/>
          <w:sz w:val="22"/>
          <w:szCs w:val="22"/>
          <w:lang w:eastAsia="es-MX"/>
        </w:rPr>
        <w:t>, sujetándose a lo dispuesto en el art</w:t>
      </w:r>
      <w:r w:rsidR="000C1718" w:rsidRPr="00F34FFF">
        <w:rPr>
          <w:rFonts w:ascii="Palatino Linotype" w:eastAsia="Calibri" w:hAnsi="Palatino Linotype" w:cs="Arial"/>
          <w:i/>
          <w:sz w:val="22"/>
          <w:szCs w:val="22"/>
          <w:lang w:eastAsia="es-MX"/>
        </w:rPr>
        <w:t>ículo 147 de esta Constitución.</w:t>
      </w:r>
    </w:p>
    <w:p w14:paraId="482168D8" w14:textId="77777777" w:rsidR="005D6D50" w:rsidRPr="00F34FFF" w:rsidRDefault="005D6D50" w:rsidP="000C1718">
      <w:pPr>
        <w:spacing w:before="240" w:after="360" w:line="360" w:lineRule="auto"/>
        <w:ind w:left="851" w:right="567"/>
        <w:contextualSpacing/>
        <w:jc w:val="both"/>
        <w:rPr>
          <w:rFonts w:ascii="Palatino Linotype" w:eastAsia="Times New Roman" w:hAnsi="Palatino Linotype" w:cs="Arial"/>
          <w:bCs/>
          <w:i/>
          <w:sz w:val="22"/>
          <w:szCs w:val="22"/>
          <w:lang w:val="es-ES"/>
        </w:rPr>
      </w:pPr>
      <w:r w:rsidRPr="00F34FFF">
        <w:rPr>
          <w:rFonts w:ascii="Palatino Linotype" w:eastAsia="Times New Roman" w:hAnsi="Palatino Linotype" w:cs="Arial"/>
          <w:b/>
          <w:bCs/>
          <w:i/>
          <w:sz w:val="22"/>
          <w:szCs w:val="22"/>
          <w:lang w:val="es-ES"/>
        </w:rPr>
        <w:t xml:space="preserve">“Artículo 147.- </w:t>
      </w:r>
      <w:r w:rsidRPr="00F34FFF">
        <w:rPr>
          <w:rFonts w:ascii="Palatino Linotype" w:eastAsia="Times New Roman" w:hAnsi="Palatino Linotype" w:cs="Arial"/>
          <w:bCs/>
          <w:i/>
          <w:sz w:val="22"/>
          <w:szCs w:val="22"/>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F34FFF">
        <w:rPr>
          <w:rFonts w:ascii="Palatino Linotype" w:eastAsia="Times New Roman" w:hAnsi="Palatino Linotype" w:cs="Arial"/>
          <w:b/>
          <w:bCs/>
          <w:i/>
          <w:sz w:val="22"/>
          <w:szCs w:val="22"/>
          <w:lang w:val="es-ES"/>
        </w:rPr>
        <w:t xml:space="preserve">y demás servidores públicos municipales recibirán una retribución adecuada e </w:t>
      </w:r>
      <w:r w:rsidRPr="00F34FFF">
        <w:rPr>
          <w:rFonts w:ascii="Palatino Linotype" w:eastAsia="Times New Roman" w:hAnsi="Palatino Linotype" w:cs="Arial"/>
          <w:b/>
          <w:bCs/>
          <w:i/>
          <w:sz w:val="22"/>
          <w:szCs w:val="22"/>
          <w:lang w:val="es-ES"/>
        </w:rPr>
        <w:lastRenderedPageBreak/>
        <w:t>irrenunciable por el desempeño de su empleo, cargo o comisión, que será determinada en el presupuesto de egresos que corresponda.</w:t>
      </w:r>
      <w:r w:rsidRPr="00F34FFF">
        <w:rPr>
          <w:rFonts w:ascii="Palatino Linotype" w:eastAsia="Times New Roman" w:hAnsi="Palatino Linotype" w:cs="Arial"/>
          <w:bCs/>
          <w:i/>
          <w:sz w:val="22"/>
          <w:szCs w:val="22"/>
          <w:lang w:val="es-ES"/>
        </w:rPr>
        <w:t>”</w:t>
      </w:r>
    </w:p>
    <w:p w14:paraId="444922BC" w14:textId="0BEC932A" w:rsidR="000C1718" w:rsidRPr="00F34FFF" w:rsidRDefault="000C1718" w:rsidP="000C1718">
      <w:pPr>
        <w:spacing w:before="240" w:after="360" w:line="360" w:lineRule="auto"/>
        <w:ind w:left="851" w:right="567"/>
        <w:contextualSpacing/>
        <w:jc w:val="both"/>
        <w:rPr>
          <w:rFonts w:ascii="Palatino Linotype" w:eastAsia="Times New Roman" w:hAnsi="Palatino Linotype" w:cs="Arial"/>
          <w:bCs/>
          <w:i/>
          <w:sz w:val="22"/>
          <w:szCs w:val="22"/>
          <w:lang w:val="es-ES"/>
        </w:rPr>
      </w:pPr>
      <w:r w:rsidRPr="00F34FFF">
        <w:rPr>
          <w:rFonts w:ascii="Palatino Linotype" w:eastAsia="Times New Roman" w:hAnsi="Palatino Linotype" w:cs="Arial"/>
          <w:bCs/>
          <w:i/>
          <w:sz w:val="22"/>
          <w:szCs w:val="22"/>
          <w:lang w:val="es-ES"/>
        </w:rPr>
        <w:t>(Énfasis añadido)</w:t>
      </w:r>
    </w:p>
    <w:p w14:paraId="44C011D7" w14:textId="77777777" w:rsidR="005D6D50" w:rsidRPr="00F34FFF" w:rsidRDefault="005D6D50" w:rsidP="005D6D50">
      <w:pPr>
        <w:tabs>
          <w:tab w:val="left" w:pos="567"/>
        </w:tabs>
        <w:spacing w:before="240" w:after="240" w:line="360" w:lineRule="auto"/>
        <w:ind w:right="49"/>
        <w:contextualSpacing/>
        <w:jc w:val="both"/>
        <w:rPr>
          <w:rFonts w:ascii="Palatino Linotype" w:eastAsia="MS Mincho" w:hAnsi="Palatino Linotype" w:cs="Times New Roman"/>
          <w:color w:val="000000"/>
        </w:rPr>
      </w:pPr>
    </w:p>
    <w:p w14:paraId="17794A1D" w14:textId="77777777" w:rsidR="005D6D50" w:rsidRPr="00F34FFF" w:rsidRDefault="005D6D50" w:rsidP="00B65308">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F34FFF">
        <w:rPr>
          <w:rFonts w:ascii="Palatino Linotype" w:eastAsia="MS Mincho" w:hAnsi="Palatino Linotype" w:cs="Times New Roman"/>
          <w:color w:val="000000"/>
        </w:rPr>
        <w:t xml:space="preserve">En este orden de ideas el artículo 31 de la </w:t>
      </w:r>
      <w:r w:rsidRPr="00F34FFF">
        <w:rPr>
          <w:rFonts w:ascii="Palatino Linotype" w:eastAsia="MS Mincho" w:hAnsi="Palatino Linotype" w:cs="Times New Roman"/>
          <w:b/>
          <w:color w:val="000000"/>
        </w:rPr>
        <w:t xml:space="preserve">Ley Orgánica Municipal del Estado de México y Municipios </w:t>
      </w:r>
      <w:r w:rsidRPr="00F34FFF">
        <w:rPr>
          <w:rFonts w:ascii="Palatino Linotype" w:eastAsia="MS Mincho" w:hAnsi="Palatino Linotype" w:cs="Times New Roman"/>
          <w:color w:val="000000"/>
        </w:rPr>
        <w:t>a la letra dice:</w:t>
      </w:r>
    </w:p>
    <w:p w14:paraId="0DD65AA6" w14:textId="77777777" w:rsidR="000C1718" w:rsidRPr="00F34FFF" w:rsidRDefault="000C1718" w:rsidP="000C1718">
      <w:pPr>
        <w:spacing w:before="240" w:after="240" w:line="360" w:lineRule="auto"/>
        <w:ind w:left="426"/>
        <w:contextualSpacing/>
        <w:jc w:val="both"/>
        <w:rPr>
          <w:rFonts w:ascii="Palatino Linotype" w:eastAsia="MS Mincho" w:hAnsi="Palatino Linotype" w:cs="Times New Roman"/>
          <w:color w:val="000000"/>
        </w:rPr>
      </w:pPr>
    </w:p>
    <w:p w14:paraId="231CE852" w14:textId="77777777" w:rsidR="005D6D50" w:rsidRPr="00F34FFF" w:rsidRDefault="005D6D50" w:rsidP="005D6D50">
      <w:pPr>
        <w:autoSpaceDE w:val="0"/>
        <w:autoSpaceDN w:val="0"/>
        <w:adjustRightInd w:val="0"/>
        <w:spacing w:line="360" w:lineRule="auto"/>
        <w:ind w:left="851" w:right="567"/>
        <w:jc w:val="both"/>
        <w:rPr>
          <w:rFonts w:ascii="Palatino Linotype" w:eastAsia="Times New Roman" w:hAnsi="Palatino Linotype" w:cs="Times New Roman"/>
          <w:i/>
          <w:sz w:val="22"/>
        </w:rPr>
      </w:pPr>
      <w:r w:rsidRPr="00F34FFF">
        <w:rPr>
          <w:rFonts w:ascii="Palatino Linotype" w:eastAsia="Times New Roman" w:hAnsi="Palatino Linotype" w:cs="Times New Roman"/>
          <w:i/>
          <w:sz w:val="22"/>
        </w:rPr>
        <w:t>“</w:t>
      </w:r>
      <w:r w:rsidRPr="00F34FFF">
        <w:rPr>
          <w:rFonts w:ascii="Palatino Linotype" w:eastAsia="Times New Roman" w:hAnsi="Palatino Linotype" w:cs="Times New Roman"/>
          <w:b/>
          <w:i/>
          <w:sz w:val="22"/>
        </w:rPr>
        <w:t>Artículo 31</w:t>
      </w:r>
      <w:r w:rsidRPr="00F34FFF">
        <w:rPr>
          <w:rFonts w:ascii="Palatino Linotype" w:eastAsia="Times New Roman" w:hAnsi="Palatino Linotype" w:cs="Times New Roman"/>
          <w:i/>
          <w:sz w:val="22"/>
        </w:rPr>
        <w:t xml:space="preserve">.- Son atribuciones de los ayuntamientos: </w:t>
      </w:r>
    </w:p>
    <w:p w14:paraId="27094498" w14:textId="77777777" w:rsidR="005D6D50" w:rsidRPr="00F34FFF" w:rsidRDefault="005D6D50" w:rsidP="005D6D50">
      <w:pPr>
        <w:autoSpaceDE w:val="0"/>
        <w:autoSpaceDN w:val="0"/>
        <w:adjustRightInd w:val="0"/>
        <w:spacing w:line="360" w:lineRule="auto"/>
        <w:ind w:left="851" w:right="567"/>
        <w:jc w:val="both"/>
        <w:rPr>
          <w:rFonts w:ascii="Palatino Linotype" w:eastAsia="Times New Roman" w:hAnsi="Palatino Linotype" w:cs="Times New Roman"/>
          <w:i/>
          <w:sz w:val="22"/>
        </w:rPr>
      </w:pPr>
      <w:r w:rsidRPr="00F34FFF">
        <w:rPr>
          <w:rFonts w:ascii="Palatino Linotype" w:eastAsia="Times New Roman" w:hAnsi="Palatino Linotype" w:cs="Times New Roman"/>
          <w:i/>
          <w:sz w:val="22"/>
        </w:rPr>
        <w:t>(…)</w:t>
      </w:r>
    </w:p>
    <w:p w14:paraId="3A7E2ADA" w14:textId="77777777" w:rsidR="00067239" w:rsidRPr="00F34FFF" w:rsidRDefault="005D6D50" w:rsidP="005D6D50">
      <w:pPr>
        <w:autoSpaceDE w:val="0"/>
        <w:autoSpaceDN w:val="0"/>
        <w:adjustRightInd w:val="0"/>
        <w:spacing w:line="360" w:lineRule="auto"/>
        <w:ind w:left="851" w:right="567"/>
        <w:jc w:val="both"/>
        <w:rPr>
          <w:rFonts w:ascii="Palatino Linotype" w:eastAsia="Times New Roman" w:hAnsi="Palatino Linotype" w:cs="Times New Roman"/>
          <w:i/>
          <w:sz w:val="22"/>
        </w:rPr>
      </w:pPr>
      <w:r w:rsidRPr="00F34FFF">
        <w:rPr>
          <w:rFonts w:ascii="Palatino Linotype" w:eastAsia="Times New Roman" w:hAnsi="Palatino Linotype" w:cs="Times New Roman"/>
          <w:i/>
          <w:sz w:val="22"/>
        </w:rPr>
        <w:t xml:space="preserve">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 </w:t>
      </w:r>
    </w:p>
    <w:p w14:paraId="25A86775" w14:textId="77777777" w:rsidR="00067239" w:rsidRPr="00F34FFF" w:rsidRDefault="00067239" w:rsidP="005D6D50">
      <w:pPr>
        <w:autoSpaceDE w:val="0"/>
        <w:autoSpaceDN w:val="0"/>
        <w:adjustRightInd w:val="0"/>
        <w:spacing w:line="360" w:lineRule="auto"/>
        <w:ind w:left="851" w:right="567"/>
        <w:jc w:val="both"/>
        <w:rPr>
          <w:rFonts w:ascii="Palatino Linotype" w:eastAsia="Times New Roman" w:hAnsi="Palatino Linotype" w:cs="Times New Roman"/>
          <w:i/>
          <w:sz w:val="22"/>
        </w:rPr>
      </w:pPr>
    </w:p>
    <w:p w14:paraId="2999348A" w14:textId="153ECF6E" w:rsidR="005D6D50" w:rsidRPr="00F34FFF" w:rsidRDefault="005D6D50" w:rsidP="005D6D50">
      <w:pPr>
        <w:autoSpaceDE w:val="0"/>
        <w:autoSpaceDN w:val="0"/>
        <w:adjustRightInd w:val="0"/>
        <w:spacing w:line="360" w:lineRule="auto"/>
        <w:ind w:left="851" w:right="567"/>
        <w:jc w:val="both"/>
        <w:rPr>
          <w:rFonts w:ascii="Palatino Linotype" w:eastAsia="Times New Roman" w:hAnsi="Palatino Linotype" w:cs="Times New Roman"/>
          <w:i/>
          <w:sz w:val="22"/>
        </w:rPr>
      </w:pPr>
      <w:r w:rsidRPr="00F34FFF">
        <w:rPr>
          <w:rFonts w:ascii="Palatino Linotype" w:eastAsia="Times New Roman" w:hAnsi="Palatino Linotype" w:cs="Times New Roman"/>
          <w:i/>
          <w:sz w:val="22"/>
        </w:rPr>
        <w:t xml:space="preserve">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14:paraId="4895CBB2" w14:textId="77777777" w:rsidR="00067239" w:rsidRPr="00F34FFF" w:rsidRDefault="00067239" w:rsidP="005D6D50">
      <w:pPr>
        <w:autoSpaceDE w:val="0"/>
        <w:autoSpaceDN w:val="0"/>
        <w:adjustRightInd w:val="0"/>
        <w:spacing w:line="360" w:lineRule="auto"/>
        <w:ind w:left="851" w:right="567"/>
        <w:jc w:val="both"/>
        <w:rPr>
          <w:rFonts w:ascii="Palatino Linotype" w:eastAsia="Times New Roman" w:hAnsi="Palatino Linotype" w:cs="Times New Roman"/>
          <w:i/>
          <w:sz w:val="22"/>
        </w:rPr>
      </w:pPr>
    </w:p>
    <w:p w14:paraId="75816A3F" w14:textId="77777777" w:rsidR="005D6D50" w:rsidRPr="00F34FFF" w:rsidRDefault="005D6D50" w:rsidP="005D6D50">
      <w:pPr>
        <w:autoSpaceDE w:val="0"/>
        <w:autoSpaceDN w:val="0"/>
        <w:adjustRightInd w:val="0"/>
        <w:spacing w:line="360" w:lineRule="auto"/>
        <w:ind w:left="851" w:right="567"/>
        <w:jc w:val="both"/>
        <w:rPr>
          <w:rFonts w:ascii="Palatino Linotype" w:eastAsia="Times New Roman" w:hAnsi="Palatino Linotype" w:cs="Times New Roman"/>
          <w:i/>
          <w:sz w:val="22"/>
        </w:rPr>
      </w:pPr>
      <w:r w:rsidRPr="00F34FFF">
        <w:rPr>
          <w:rFonts w:ascii="Palatino Linotype" w:eastAsia="Times New Roman" w:hAnsi="Palatino Linotype" w:cs="Times New Roman"/>
          <w:b/>
          <w:i/>
          <w:sz w:val="22"/>
        </w:rPr>
        <w:t>Los Ayuntamientos al aprobar su presupuesto de egresos, deberán señalar la remuneración de todo tipo que corresponda a un empleo, cargo o comisión de cualquier naturaleza</w:t>
      </w:r>
      <w:r w:rsidRPr="00F34FFF">
        <w:rPr>
          <w:rFonts w:ascii="Palatino Linotype" w:eastAsia="Times New Roman" w:hAnsi="Palatino Linotype" w:cs="Times New Roman"/>
          <w:i/>
          <w:sz w:val="22"/>
        </w:rPr>
        <w:t xml:space="preserve">, determinada conforme a principios de racionalidad, austeridad, disciplina financiera, equidad, legalidad, igualdad y transparencia, sujetándose a lo dispuesto por el Código Financiero y demás disposiciones legales aplicables. </w:t>
      </w:r>
    </w:p>
    <w:p w14:paraId="00D5E41C" w14:textId="77777777" w:rsidR="005D6D50" w:rsidRPr="00F34FFF" w:rsidRDefault="005D6D50" w:rsidP="005D6D50">
      <w:pPr>
        <w:autoSpaceDE w:val="0"/>
        <w:autoSpaceDN w:val="0"/>
        <w:adjustRightInd w:val="0"/>
        <w:spacing w:line="360" w:lineRule="auto"/>
        <w:ind w:left="851" w:right="567"/>
        <w:jc w:val="both"/>
        <w:rPr>
          <w:rFonts w:ascii="Palatino Linotype" w:eastAsia="Times New Roman" w:hAnsi="Palatino Linotype" w:cs="Times New Roman"/>
          <w:i/>
          <w:sz w:val="22"/>
        </w:rPr>
      </w:pPr>
      <w:r w:rsidRPr="00F34FFF">
        <w:rPr>
          <w:rFonts w:ascii="Palatino Linotype" w:eastAsia="Times New Roman" w:hAnsi="Palatino Linotype" w:cs="Times New Roman"/>
          <w:b/>
          <w:i/>
          <w:sz w:val="22"/>
        </w:rPr>
        <w:lastRenderedPageBreak/>
        <w:t>Las remuneraciones de todo tipo del Presidente Municipal, Síndicos, Regidores</w:t>
      </w:r>
      <w:r w:rsidRPr="00F34FFF">
        <w:rPr>
          <w:rFonts w:ascii="Palatino Linotype" w:eastAsia="Times New Roman" w:hAnsi="Palatino Linotype" w:cs="Times New Roman"/>
          <w:i/>
          <w:sz w:val="22"/>
        </w:rPr>
        <w:t xml:space="preserve"> y servidores públicos en general, incluyendo mandos medios y superiores de la administración municipal, serán determinadas anualmente en el </w:t>
      </w:r>
      <w:r w:rsidRPr="00F34FFF">
        <w:rPr>
          <w:rFonts w:ascii="Palatino Linotype" w:eastAsia="Times New Roman" w:hAnsi="Palatino Linotype" w:cs="Times New Roman"/>
          <w:b/>
          <w:i/>
          <w:sz w:val="22"/>
        </w:rPr>
        <w:t>presupuesto de egresos</w:t>
      </w:r>
      <w:r w:rsidRPr="00F34FFF">
        <w:rPr>
          <w:rFonts w:ascii="Palatino Linotype" w:eastAsia="Times New Roman" w:hAnsi="Palatino Linotype" w:cs="Times New Roman"/>
          <w:i/>
          <w:sz w:val="22"/>
        </w:rPr>
        <w:t xml:space="preserve"> correspondiente y se sujetarán a los lineamientos legales establecidos para todos los servidores públicos municipales.”</w:t>
      </w:r>
    </w:p>
    <w:p w14:paraId="1C24B795" w14:textId="77777777" w:rsidR="00B65308" w:rsidRPr="00F34FFF" w:rsidRDefault="00B65308" w:rsidP="00B65308">
      <w:pPr>
        <w:autoSpaceDE w:val="0"/>
        <w:autoSpaceDN w:val="0"/>
        <w:adjustRightInd w:val="0"/>
        <w:spacing w:line="360" w:lineRule="auto"/>
        <w:ind w:right="567"/>
        <w:jc w:val="both"/>
        <w:rPr>
          <w:rFonts w:ascii="Palatino Linotype" w:eastAsia="Times New Roman" w:hAnsi="Palatino Linotype" w:cs="Times New Roman"/>
          <w:i/>
          <w:sz w:val="22"/>
        </w:rPr>
      </w:pPr>
    </w:p>
    <w:p w14:paraId="61FC5584" w14:textId="4A7F9931" w:rsidR="00B65308" w:rsidRPr="00F34FFF" w:rsidRDefault="00B65308" w:rsidP="005D6D50">
      <w:pPr>
        <w:autoSpaceDE w:val="0"/>
        <w:autoSpaceDN w:val="0"/>
        <w:adjustRightInd w:val="0"/>
        <w:spacing w:line="360" w:lineRule="auto"/>
        <w:ind w:left="851" w:right="567"/>
        <w:jc w:val="both"/>
        <w:rPr>
          <w:rFonts w:ascii="Palatino Linotype" w:eastAsia="Times New Roman" w:hAnsi="Palatino Linotype" w:cs="Times New Roman"/>
          <w:i/>
          <w:sz w:val="22"/>
        </w:rPr>
      </w:pPr>
      <w:r w:rsidRPr="00F34FFF">
        <w:rPr>
          <w:rFonts w:ascii="Palatino Linotype" w:eastAsia="Times New Roman" w:hAnsi="Palatino Linotype" w:cs="Times New Roman"/>
          <w:i/>
          <w:sz w:val="22"/>
        </w:rPr>
        <w:t>(Énfasis añadido)</w:t>
      </w:r>
    </w:p>
    <w:p w14:paraId="7360421B" w14:textId="77777777" w:rsidR="000C1718" w:rsidRPr="00F34FFF" w:rsidRDefault="000C1718" w:rsidP="005D6D50">
      <w:pPr>
        <w:autoSpaceDE w:val="0"/>
        <w:autoSpaceDN w:val="0"/>
        <w:adjustRightInd w:val="0"/>
        <w:spacing w:line="360" w:lineRule="auto"/>
        <w:ind w:left="851" w:right="567"/>
        <w:jc w:val="both"/>
        <w:rPr>
          <w:rFonts w:ascii="Palatino Linotype" w:eastAsia="Times New Roman" w:hAnsi="Palatino Linotype" w:cs="Times New Roman"/>
          <w:i/>
          <w:sz w:val="22"/>
        </w:rPr>
      </w:pPr>
    </w:p>
    <w:p w14:paraId="289CA4F8" w14:textId="1AAF0C18" w:rsidR="005D6D50" w:rsidRPr="00F34FFF" w:rsidRDefault="00067239" w:rsidP="00B65308">
      <w:pPr>
        <w:numPr>
          <w:ilvl w:val="0"/>
          <w:numId w:val="1"/>
        </w:numPr>
        <w:spacing w:before="240" w:after="240" w:line="360" w:lineRule="auto"/>
        <w:ind w:left="0" w:firstLine="0"/>
        <w:contextualSpacing/>
        <w:jc w:val="both"/>
        <w:rPr>
          <w:rFonts w:ascii="Palatino Linotype" w:eastAsia="Times New Roman" w:hAnsi="Palatino Linotype" w:cs="Times New Roman"/>
          <w:i/>
          <w:sz w:val="22"/>
          <w:szCs w:val="22"/>
        </w:rPr>
      </w:pPr>
      <w:r w:rsidRPr="00F34FFF">
        <w:rPr>
          <w:rFonts w:ascii="Palatino Linotype" w:eastAsia="MS Mincho" w:hAnsi="Palatino Linotype" w:cs="Times New Roman"/>
          <w:color w:val="000000"/>
        </w:rPr>
        <w:t xml:space="preserve">Ahora bien, </w:t>
      </w:r>
      <w:r w:rsidR="005D6D50" w:rsidRPr="00F34FFF">
        <w:rPr>
          <w:rFonts w:ascii="Palatino Linotype" w:eastAsia="MS Mincho" w:hAnsi="Palatino Linotype" w:cs="Times New Roman"/>
          <w:color w:val="000000"/>
        </w:rPr>
        <w:t>es menester señalar que</w:t>
      </w:r>
      <w:r w:rsidR="005D6D50" w:rsidRPr="00F34FFF">
        <w:rPr>
          <w:rFonts w:ascii="Palatino Linotype" w:eastAsia="Times New Roman" w:hAnsi="Palatino Linotype" w:cs="Arial"/>
        </w:rPr>
        <w:t xml:space="preserve"> la información solicitada constituye </w:t>
      </w:r>
      <w:r w:rsidR="005D6D50" w:rsidRPr="00F34FFF">
        <w:rPr>
          <w:rFonts w:ascii="Palatino Linotype" w:eastAsia="Calibri" w:hAnsi="Palatino Linotype" w:cs="Times New Roman"/>
          <w:szCs w:val="22"/>
          <w:lang w:val="es-MX" w:eastAsia="en-US"/>
        </w:rPr>
        <w:t xml:space="preserve">una obligación de transparencia común, que el </w:t>
      </w:r>
      <w:r w:rsidR="005D6D50" w:rsidRPr="00F34FFF">
        <w:rPr>
          <w:rFonts w:ascii="Palatino Linotype" w:eastAsia="Calibri" w:hAnsi="Palatino Linotype" w:cs="Times New Roman"/>
          <w:b/>
          <w:szCs w:val="22"/>
          <w:lang w:val="es-MX" w:eastAsia="en-US"/>
        </w:rPr>
        <w:t>SUJETO OBLIGADO</w:t>
      </w:r>
      <w:r w:rsidR="005D6D50" w:rsidRPr="00F34FFF">
        <w:rPr>
          <w:rFonts w:ascii="Palatino Linotype" w:eastAsia="Calibri" w:hAnsi="Palatino Linotype" w:cs="Times New Roman"/>
          <w:szCs w:val="22"/>
          <w:lang w:val="es-MX" w:eastAsia="en-US"/>
        </w:rPr>
        <w:t xml:space="preserve"> genera, administra y posee en sus archivos, ello conforme a lo previsto por el artículo 92 fracción VIII de la Ley de Transparencia y Acceso a la Información Pública del Estado de México y Municipios; que a la letra cita:</w:t>
      </w:r>
    </w:p>
    <w:p w14:paraId="1C718AAD" w14:textId="77777777" w:rsidR="005D6D50" w:rsidRPr="00F34FFF" w:rsidRDefault="005D6D50" w:rsidP="00B65308">
      <w:pPr>
        <w:tabs>
          <w:tab w:val="left" w:pos="567"/>
          <w:tab w:val="left" w:pos="8080"/>
        </w:tabs>
        <w:spacing w:before="240" w:after="240" w:line="360" w:lineRule="auto"/>
        <w:ind w:left="567" w:right="616"/>
        <w:contextualSpacing/>
        <w:jc w:val="both"/>
        <w:rPr>
          <w:rFonts w:ascii="Palatino Linotype" w:eastAsia="Times New Roman" w:hAnsi="Palatino Linotype" w:cs="Times New Roman"/>
          <w:i/>
          <w:sz w:val="22"/>
          <w:szCs w:val="22"/>
        </w:rPr>
      </w:pPr>
    </w:p>
    <w:p w14:paraId="4AE1BFE3" w14:textId="77777777" w:rsidR="005D6D50" w:rsidRPr="00F34FFF" w:rsidRDefault="005D6D50" w:rsidP="00B65308">
      <w:pPr>
        <w:tabs>
          <w:tab w:val="left" w:pos="567"/>
          <w:tab w:val="left" w:pos="8080"/>
        </w:tabs>
        <w:spacing w:before="240" w:after="240" w:line="360" w:lineRule="auto"/>
        <w:ind w:left="567" w:right="616"/>
        <w:contextualSpacing/>
        <w:jc w:val="both"/>
        <w:rPr>
          <w:rFonts w:ascii="Palatino Linotype" w:eastAsia="Times New Roman" w:hAnsi="Palatino Linotype" w:cs="Times New Roman"/>
          <w:i/>
          <w:sz w:val="22"/>
          <w:szCs w:val="22"/>
        </w:rPr>
      </w:pPr>
      <w:r w:rsidRPr="00F34FFF">
        <w:rPr>
          <w:rFonts w:ascii="Palatino Linotype" w:eastAsia="Calibri" w:hAnsi="Palatino Linotype" w:cs="Arial"/>
          <w:i/>
          <w:sz w:val="22"/>
          <w:szCs w:val="22"/>
        </w:rPr>
        <w:t>“</w:t>
      </w:r>
      <w:r w:rsidRPr="00F34FFF">
        <w:rPr>
          <w:rFonts w:ascii="Palatino Linotype" w:eastAsia="Times New Roman" w:hAnsi="Palatino Linotype" w:cs="Times New Roman"/>
          <w:b/>
          <w:i/>
          <w:sz w:val="22"/>
          <w:szCs w:val="22"/>
        </w:rPr>
        <w:t>Artículo 92</w:t>
      </w:r>
      <w:r w:rsidRPr="00F34FFF">
        <w:rPr>
          <w:rFonts w:ascii="Palatino Linotype" w:eastAsia="Times New Roman" w:hAnsi="Palatino Linotype" w:cs="Times New Roman"/>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8B5007" w14:textId="77777777" w:rsidR="005D6D50" w:rsidRPr="00F34FFF" w:rsidRDefault="005D6D50" w:rsidP="00B65308">
      <w:pPr>
        <w:tabs>
          <w:tab w:val="left" w:pos="8080"/>
        </w:tabs>
        <w:spacing w:before="240" w:after="360" w:line="360" w:lineRule="auto"/>
        <w:ind w:left="567" w:right="616"/>
        <w:jc w:val="both"/>
        <w:rPr>
          <w:rFonts w:ascii="Palatino Linotype" w:eastAsia="Times New Roman" w:hAnsi="Palatino Linotype" w:cs="Times New Roman"/>
          <w:i/>
          <w:sz w:val="22"/>
          <w:szCs w:val="22"/>
        </w:rPr>
      </w:pPr>
      <w:r w:rsidRPr="00F34FFF">
        <w:rPr>
          <w:rFonts w:ascii="Palatino Linotype" w:eastAsia="Times New Roman" w:hAnsi="Palatino Linotype" w:cs="Times New Roman"/>
          <w:i/>
          <w:sz w:val="22"/>
          <w:szCs w:val="22"/>
        </w:rPr>
        <w:t>(…)</w:t>
      </w:r>
    </w:p>
    <w:p w14:paraId="6889F58E" w14:textId="77777777" w:rsidR="005D6D50" w:rsidRPr="00F34FFF" w:rsidRDefault="005D6D50" w:rsidP="00B65308">
      <w:pPr>
        <w:tabs>
          <w:tab w:val="left" w:pos="8080"/>
        </w:tabs>
        <w:spacing w:before="240" w:after="360" w:line="360" w:lineRule="auto"/>
        <w:ind w:left="567" w:right="616"/>
        <w:jc w:val="both"/>
        <w:rPr>
          <w:rFonts w:ascii="Palatino Linotype" w:eastAsia="Calibri" w:hAnsi="Palatino Linotype" w:cs="Arial"/>
        </w:rPr>
      </w:pPr>
      <w:r w:rsidRPr="00F34FFF">
        <w:rPr>
          <w:rFonts w:ascii="Palatino Linotype" w:eastAsia="Times New Roman" w:hAnsi="Palatino Linotype" w:cs="Times New Roman"/>
          <w:b/>
          <w:i/>
          <w:sz w:val="22"/>
          <w:szCs w:val="22"/>
        </w:rPr>
        <w:t>VIII. La remuneración bruta y neta de todos los servidores públicos de base o de confianza,</w:t>
      </w:r>
      <w:r w:rsidRPr="00F34FFF">
        <w:rPr>
          <w:rFonts w:ascii="Palatino Linotype" w:eastAsia="Times New Roman" w:hAnsi="Palatino Linotype" w:cs="Times New Roman"/>
          <w:i/>
          <w:sz w:val="22"/>
          <w:szCs w:val="22"/>
        </w:rPr>
        <w:t xml:space="preserve"> de todas las percepciones, incluyendo sueldos, prestaciones, gratificaciones, primas, comisiones, dietas, bonos, estímulos, ingresos y sistemas de compensación, señalando la periodicidad de dicha remuneración…”</w:t>
      </w:r>
    </w:p>
    <w:p w14:paraId="0F9E40B3" w14:textId="77B3F953" w:rsidR="005D6D50" w:rsidRPr="00F34FFF" w:rsidRDefault="005D6D50" w:rsidP="00B65308">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F34FFF">
        <w:rPr>
          <w:rFonts w:ascii="Palatino Linotype" w:eastAsia="MS Mincho" w:hAnsi="Palatino Linotype" w:cs="Times New Roman"/>
          <w:color w:val="000000"/>
        </w:rPr>
        <w:lastRenderedPageBreak/>
        <w:t>Es de advertir que la información consistente</w:t>
      </w:r>
      <w:r w:rsidR="002C38A1" w:rsidRPr="00F34FFF">
        <w:rPr>
          <w:rFonts w:ascii="Palatino Linotype" w:eastAsia="MS Mincho" w:hAnsi="Palatino Linotype" w:cs="Times New Roman"/>
          <w:color w:val="000000"/>
        </w:rPr>
        <w:t xml:space="preserve"> en la </w:t>
      </w:r>
      <w:r w:rsidR="00067239" w:rsidRPr="00F34FFF">
        <w:rPr>
          <w:rFonts w:ascii="Palatino Linotype" w:eastAsia="MS Mincho" w:hAnsi="Palatino Linotype" w:cs="Times New Roman"/>
          <w:color w:val="000000"/>
        </w:rPr>
        <w:t>primera y segunda quincena de julio de 2018 de todos los trabajadores sindicalizados del</w:t>
      </w:r>
      <w:r w:rsidR="00B65308" w:rsidRPr="00F34FFF">
        <w:rPr>
          <w:rFonts w:ascii="Palatino Linotype" w:eastAsia="MS Mincho" w:hAnsi="Palatino Linotype" w:cs="Times New Roman"/>
          <w:color w:val="000000"/>
        </w:rPr>
        <w:t xml:space="preserve"> Municipio</w:t>
      </w:r>
      <w:r w:rsidR="00EE4D5A" w:rsidRPr="00F34FFF">
        <w:rPr>
          <w:rFonts w:ascii="Palatino Linotype" w:eastAsia="MS Mincho" w:hAnsi="Palatino Linotype" w:cs="Times New Roman"/>
          <w:color w:val="000000"/>
        </w:rPr>
        <w:t xml:space="preserve"> </w:t>
      </w:r>
      <w:r w:rsidR="00067239" w:rsidRPr="00F34FFF">
        <w:rPr>
          <w:rFonts w:ascii="Palatino Linotype" w:eastAsia="MS Mincho" w:hAnsi="Palatino Linotype" w:cs="Times New Roman"/>
          <w:color w:val="000000"/>
        </w:rPr>
        <w:t>de Ecatepec de Morelos</w:t>
      </w:r>
      <w:r w:rsidRPr="00F34FFF">
        <w:rPr>
          <w:rFonts w:ascii="Palatino Linotype" w:eastAsia="MS Mincho" w:hAnsi="Palatino Linotype" w:cs="Times New Roman"/>
          <w:color w:val="000000"/>
        </w:rPr>
        <w:t>, se trata de información que</w:t>
      </w:r>
      <w:r w:rsidRPr="00F34FFF">
        <w:rPr>
          <w:rFonts w:ascii="Palatino Linotype" w:eastAsia="Times New Roman" w:hAnsi="Palatino Linotype" w:cs="Times New Roman"/>
        </w:rPr>
        <w:t xml:space="preserve"> deriva de manera enunciativa mas no limitativa en la </w:t>
      </w:r>
      <w:r w:rsidRPr="00F34FFF">
        <w:rPr>
          <w:rFonts w:ascii="Palatino Linotype" w:eastAsia="Times New Roman" w:hAnsi="Palatino Linotype" w:cs="Times New Roman"/>
          <w:b/>
          <w:i/>
        </w:rPr>
        <w:t xml:space="preserve">nómina, </w:t>
      </w:r>
      <w:r w:rsidRPr="00F34FFF">
        <w:rPr>
          <w:rFonts w:ascii="Palatino Linotype" w:eastAsia="Times New Roman" w:hAnsi="Palatino Linotype" w:cs="Times New Roman"/>
        </w:rPr>
        <w:t xml:space="preserve">que si bien es cierto </w:t>
      </w:r>
      <w:r w:rsidRPr="00F34FFF">
        <w:rPr>
          <w:rFonts w:ascii="Palatino Linotype" w:eastAsia="Times New Roman" w:hAnsi="Palatino Linotype" w:cs="Arial"/>
        </w:rPr>
        <w:t xml:space="preserve">en nuestra legislación no existe como tal una definición de </w:t>
      </w:r>
      <w:r w:rsidRPr="00F34FFF">
        <w:rPr>
          <w:rFonts w:ascii="Palatino Linotype" w:eastAsia="Times New Roman" w:hAnsi="Palatino Linotype" w:cs="Arial"/>
          <w:i/>
        </w:rPr>
        <w:t>nómina</w:t>
      </w:r>
      <w:r w:rsidRPr="00F34FFF">
        <w:rPr>
          <w:rFonts w:ascii="Palatino Linotype" w:eastAsia="Times New Roman" w:hAnsi="Palatino Linotype" w:cs="Arial"/>
        </w:rPr>
        <w:t xml:space="preserve">; </w:t>
      </w:r>
      <w:r w:rsidRPr="00F34FFF">
        <w:rPr>
          <w:rFonts w:ascii="Palatino Linotype" w:eastAsia="Times New Roman" w:hAnsi="Palatino Linotype" w:cs="Arial"/>
          <w:lang w:eastAsia="es-MX"/>
        </w:rPr>
        <w:t xml:space="preserve">el </w:t>
      </w:r>
      <w:r w:rsidRPr="00F34FFF">
        <w:rPr>
          <w:rFonts w:ascii="Palatino Linotype" w:eastAsia="Times New Roman" w:hAnsi="Palatino Linotype" w:cs="Arial"/>
          <w:i/>
          <w:lang w:eastAsia="es-MX"/>
        </w:rPr>
        <w:t xml:space="preserve">“Glosario de Términos Usuales de Finanzas Públicas” </w:t>
      </w:r>
      <w:r w:rsidRPr="00F34FFF">
        <w:rPr>
          <w:rFonts w:ascii="Palatino Linotype" w:eastAsia="Times New Roman" w:hAnsi="Palatino Linotype" w:cs="Arial"/>
          <w:lang w:eastAsia="es-MX"/>
        </w:rPr>
        <w:t xml:space="preserve">del Centro de Estudios de las Finanzas Públicas de la Cámara de Diputados del H. Congreso de la Unión, el </w:t>
      </w:r>
      <w:r w:rsidRPr="00F34FFF">
        <w:rPr>
          <w:rFonts w:ascii="Palatino Linotype" w:eastAsia="Times New Roman" w:hAnsi="Palatino Linotype" w:cs="Arial"/>
          <w:i/>
          <w:lang w:eastAsia="es-MX"/>
        </w:rPr>
        <w:t>“Glosario de Términos Administrativos”</w:t>
      </w:r>
      <w:r w:rsidRPr="00F34FFF">
        <w:rPr>
          <w:rFonts w:ascii="Palatino Linotype" w:eastAsia="Times New Roman" w:hAnsi="Palatino Linotype" w:cs="Arial"/>
          <w:lang w:eastAsia="es-MX"/>
        </w:rPr>
        <w:t xml:space="preserve">, emitido por el Instituto Nacional de Administración Pública, A.C. y el </w:t>
      </w:r>
      <w:r w:rsidRPr="00F34FFF">
        <w:rPr>
          <w:rFonts w:ascii="Palatino Linotype" w:eastAsia="Times New Roman" w:hAnsi="Palatino Linotype" w:cs="Arial"/>
          <w:i/>
          <w:lang w:eastAsia="es-MX"/>
        </w:rPr>
        <w:t xml:space="preserve">“Glosario de Términos para el Proceso de Planeación, Programación, </w:t>
      </w:r>
      <w:proofErr w:type="spellStart"/>
      <w:r w:rsidRPr="00F34FFF">
        <w:rPr>
          <w:rFonts w:ascii="Palatino Linotype" w:eastAsia="Times New Roman" w:hAnsi="Palatino Linotype" w:cs="Arial"/>
          <w:i/>
          <w:lang w:eastAsia="es-MX"/>
        </w:rPr>
        <w:t>Presupuestación</w:t>
      </w:r>
      <w:proofErr w:type="spellEnd"/>
      <w:r w:rsidRPr="00F34FFF">
        <w:rPr>
          <w:rFonts w:ascii="Palatino Linotype" w:eastAsia="Times New Roman" w:hAnsi="Palatino Linotype" w:cs="Arial"/>
          <w:i/>
          <w:lang w:eastAsia="es-MX"/>
        </w:rPr>
        <w:t xml:space="preserve"> y Evaluación en la Administración Pública”,</w:t>
      </w:r>
      <w:r w:rsidRPr="00F34FFF">
        <w:rPr>
          <w:rFonts w:ascii="Palatino Linotype" w:eastAsia="Times New Roman"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42319DF" w14:textId="77777777" w:rsidR="002C38A1" w:rsidRPr="00F34FFF" w:rsidRDefault="002C38A1" w:rsidP="002C38A1">
      <w:pPr>
        <w:spacing w:before="240" w:after="240" w:line="360" w:lineRule="auto"/>
        <w:ind w:left="426"/>
        <w:contextualSpacing/>
        <w:jc w:val="both"/>
        <w:rPr>
          <w:rFonts w:ascii="Palatino Linotype" w:eastAsia="MS Mincho" w:hAnsi="Palatino Linotype" w:cs="Times New Roman"/>
          <w:color w:val="000000"/>
          <w:sz w:val="22"/>
        </w:rPr>
      </w:pPr>
    </w:p>
    <w:p w14:paraId="4524CD06" w14:textId="77777777" w:rsidR="005D6D50" w:rsidRPr="00F34FFF" w:rsidRDefault="005D6D50" w:rsidP="002C38A1">
      <w:pPr>
        <w:autoSpaceDE w:val="0"/>
        <w:autoSpaceDN w:val="0"/>
        <w:adjustRightInd w:val="0"/>
        <w:spacing w:before="240" w:after="240" w:line="360" w:lineRule="auto"/>
        <w:ind w:left="567" w:right="616"/>
        <w:jc w:val="both"/>
        <w:rPr>
          <w:rFonts w:ascii="Palatino Linotype" w:eastAsia="Times New Roman" w:hAnsi="Palatino Linotype" w:cs="Arial"/>
          <w:i/>
          <w:sz w:val="22"/>
          <w:lang w:eastAsia="es-MX"/>
        </w:rPr>
      </w:pPr>
      <w:r w:rsidRPr="00F34FFF">
        <w:rPr>
          <w:rFonts w:ascii="Palatino Linotype" w:eastAsia="Times New Roman" w:hAnsi="Palatino Linotype" w:cs="Arial"/>
          <w:b/>
          <w:bCs/>
          <w:i/>
          <w:sz w:val="22"/>
          <w:lang w:eastAsia="es-MX"/>
        </w:rPr>
        <w:t xml:space="preserve">“NÓMINA: </w:t>
      </w:r>
      <w:r w:rsidRPr="00F34FFF">
        <w:rPr>
          <w:rFonts w:ascii="Palatino Linotype" w:eastAsia="Times New Roman" w:hAnsi="Palatino Linotype" w:cs="Arial"/>
          <w:i/>
          <w:sz w:val="22"/>
          <w:lang w:eastAsia="es-MX"/>
        </w:rPr>
        <w:t>Listado general de los trabajadores de una institución, en</w:t>
      </w:r>
      <w:r w:rsidRPr="00F34FFF">
        <w:rPr>
          <w:rFonts w:ascii="Palatino Linotype" w:eastAsia="Times New Roman" w:hAnsi="Palatino Linotype" w:cs="Arial"/>
          <w:b/>
          <w:bCs/>
          <w:i/>
          <w:sz w:val="22"/>
          <w:lang w:eastAsia="es-MX"/>
        </w:rPr>
        <w:t xml:space="preserve"> </w:t>
      </w:r>
      <w:r w:rsidRPr="00F34FFF">
        <w:rPr>
          <w:rFonts w:ascii="Palatino Linotype" w:eastAsia="Times New Roman" w:hAnsi="Palatino Linotype" w:cs="Arial"/>
          <w:i/>
          <w:sz w:val="22"/>
          <w:lang w:eastAsia="es-MX"/>
        </w:rPr>
        <w:t>el cual se asientan las percepciones brutas, deducciones y</w:t>
      </w:r>
      <w:r w:rsidRPr="00F34FFF">
        <w:rPr>
          <w:rFonts w:ascii="Palatino Linotype" w:eastAsia="Times New Roman" w:hAnsi="Palatino Linotype" w:cs="Arial"/>
          <w:b/>
          <w:bCs/>
          <w:i/>
          <w:sz w:val="22"/>
          <w:lang w:eastAsia="es-MX"/>
        </w:rPr>
        <w:t xml:space="preserve"> </w:t>
      </w:r>
      <w:r w:rsidRPr="00F34FFF">
        <w:rPr>
          <w:rFonts w:ascii="Palatino Linotype" w:eastAsia="Times New Roman" w:hAnsi="Palatino Linotype" w:cs="Arial"/>
          <w:i/>
          <w:sz w:val="22"/>
          <w:lang w:eastAsia="es-MX"/>
        </w:rPr>
        <w:t>alcance neto de las mismas; la nómina es utilizada para</w:t>
      </w:r>
      <w:r w:rsidRPr="00F34FFF">
        <w:rPr>
          <w:rFonts w:ascii="Palatino Linotype" w:eastAsia="Times New Roman" w:hAnsi="Palatino Linotype" w:cs="Arial"/>
          <w:b/>
          <w:bCs/>
          <w:i/>
          <w:sz w:val="22"/>
          <w:lang w:eastAsia="es-MX"/>
        </w:rPr>
        <w:t xml:space="preserve"> </w:t>
      </w:r>
      <w:r w:rsidRPr="00F34FFF">
        <w:rPr>
          <w:rFonts w:ascii="Palatino Linotype" w:eastAsia="Times New Roman" w:hAnsi="Palatino Linotype" w:cs="Arial"/>
          <w:i/>
          <w:sz w:val="22"/>
          <w:lang w:eastAsia="es-MX"/>
        </w:rPr>
        <w:t>efectuar los pagos periódicos (semanales, quincenales o</w:t>
      </w:r>
      <w:r w:rsidRPr="00F34FFF">
        <w:rPr>
          <w:rFonts w:ascii="Palatino Linotype" w:eastAsia="Times New Roman" w:hAnsi="Palatino Linotype" w:cs="Arial"/>
          <w:b/>
          <w:bCs/>
          <w:i/>
          <w:sz w:val="22"/>
          <w:lang w:eastAsia="es-MX"/>
        </w:rPr>
        <w:t xml:space="preserve"> </w:t>
      </w:r>
      <w:r w:rsidRPr="00F34FFF">
        <w:rPr>
          <w:rFonts w:ascii="Palatino Linotype" w:eastAsia="Times New Roman" w:hAnsi="Palatino Linotype" w:cs="Arial"/>
          <w:i/>
          <w:sz w:val="22"/>
          <w:lang w:eastAsia="es-MX"/>
        </w:rPr>
        <w:t>mensuales) a los trabajadores por concepto de sueldos y</w:t>
      </w:r>
      <w:r w:rsidRPr="00F34FFF">
        <w:rPr>
          <w:rFonts w:ascii="Palatino Linotype" w:eastAsia="Times New Roman" w:hAnsi="Palatino Linotype" w:cs="Arial"/>
          <w:b/>
          <w:bCs/>
          <w:i/>
          <w:sz w:val="22"/>
          <w:lang w:eastAsia="es-MX"/>
        </w:rPr>
        <w:t xml:space="preserve"> </w:t>
      </w:r>
      <w:r w:rsidRPr="00F34FFF">
        <w:rPr>
          <w:rFonts w:ascii="Palatino Linotype" w:eastAsia="Times New Roman" w:hAnsi="Palatino Linotype" w:cs="Arial"/>
          <w:i/>
          <w:sz w:val="22"/>
          <w:lang w:eastAsia="es-MX"/>
        </w:rPr>
        <w:t>salarios.”</w:t>
      </w:r>
    </w:p>
    <w:p w14:paraId="5B138BF7" w14:textId="77777777" w:rsidR="005D6D50" w:rsidRPr="00F34FFF" w:rsidRDefault="005D6D50" w:rsidP="005D6D50">
      <w:pPr>
        <w:autoSpaceDE w:val="0"/>
        <w:autoSpaceDN w:val="0"/>
        <w:adjustRightInd w:val="0"/>
        <w:spacing w:before="240" w:after="240" w:line="360" w:lineRule="auto"/>
        <w:contextualSpacing/>
        <w:jc w:val="both"/>
        <w:rPr>
          <w:rFonts w:ascii="Palatino Linotype" w:eastAsia="Times New Roman" w:hAnsi="Palatino Linotype" w:cs="Times New Roman"/>
          <w:i/>
          <w:sz w:val="22"/>
        </w:rPr>
      </w:pPr>
    </w:p>
    <w:p w14:paraId="17ED5707" w14:textId="0B4F97B0" w:rsidR="005D6D50" w:rsidRPr="00F34FFF" w:rsidRDefault="005D6D50" w:rsidP="00B65308">
      <w:pPr>
        <w:numPr>
          <w:ilvl w:val="0"/>
          <w:numId w:val="1"/>
        </w:numPr>
        <w:spacing w:before="240" w:after="240" w:line="360" w:lineRule="auto"/>
        <w:ind w:left="0" w:firstLine="0"/>
        <w:contextualSpacing/>
        <w:jc w:val="both"/>
        <w:rPr>
          <w:rFonts w:ascii="Palatino Linotype" w:eastAsia="Times New Roman" w:hAnsi="Palatino Linotype" w:cs="Arial"/>
        </w:rPr>
      </w:pPr>
      <w:r w:rsidRPr="00F34FFF">
        <w:rPr>
          <w:rFonts w:ascii="Palatino Linotype" w:eastAsia="Times New Roman" w:hAnsi="Palatino Linotype" w:cs="Arial"/>
        </w:rPr>
        <w:t>Ahora bien, tratándose de servi</w:t>
      </w:r>
      <w:r w:rsidR="00F82A36" w:rsidRPr="00F34FFF">
        <w:rPr>
          <w:rFonts w:ascii="Palatino Linotype" w:eastAsia="Times New Roman" w:hAnsi="Palatino Linotype" w:cs="Arial"/>
        </w:rPr>
        <w:t xml:space="preserve">dores públicos Municipales </w:t>
      </w:r>
      <w:r w:rsidRPr="00F34FFF">
        <w:rPr>
          <w:rFonts w:ascii="Palatino Linotype" w:eastAsia="Times New Roman" w:hAnsi="Palatino Linotype" w:cs="Arial"/>
        </w:rPr>
        <w:t xml:space="preserve"> la Ley del Trabajo de los Servidores Públicos del Estado y Municipios, en su artículo 220-K fracciones II y IV y último párrafo, establecen lo siguiente:</w:t>
      </w:r>
    </w:p>
    <w:p w14:paraId="0EFA4B60" w14:textId="77777777" w:rsidR="002C38A1" w:rsidRPr="00F34FFF" w:rsidRDefault="002C38A1" w:rsidP="00B65308">
      <w:pPr>
        <w:spacing w:before="240" w:after="240" w:line="360" w:lineRule="auto"/>
        <w:ind w:left="567" w:right="616"/>
        <w:contextualSpacing/>
        <w:jc w:val="both"/>
        <w:rPr>
          <w:rFonts w:ascii="Palatino Linotype" w:eastAsia="Times New Roman" w:hAnsi="Palatino Linotype" w:cs="Arial"/>
        </w:rPr>
      </w:pPr>
    </w:p>
    <w:p w14:paraId="07306849" w14:textId="77777777" w:rsidR="005D6D50" w:rsidRPr="00F34FFF" w:rsidRDefault="005D6D50" w:rsidP="00B65308">
      <w:pPr>
        <w:tabs>
          <w:tab w:val="left" w:pos="8222"/>
          <w:tab w:val="left" w:pos="8789"/>
        </w:tabs>
        <w:spacing w:before="240" w:after="240" w:line="276" w:lineRule="auto"/>
        <w:ind w:left="567" w:right="616"/>
        <w:jc w:val="both"/>
        <w:rPr>
          <w:rFonts w:ascii="Palatino Linotype" w:eastAsia="Times New Roman" w:hAnsi="Palatino Linotype" w:cs="Times New Roman"/>
          <w:bCs/>
          <w:i/>
          <w:sz w:val="22"/>
        </w:rPr>
      </w:pPr>
      <w:r w:rsidRPr="00F34FFF">
        <w:rPr>
          <w:rFonts w:ascii="Palatino Linotype" w:eastAsia="Times New Roman" w:hAnsi="Palatino Linotype" w:cs="Times New Roman"/>
          <w:b/>
          <w:bCs/>
          <w:i/>
          <w:sz w:val="22"/>
        </w:rPr>
        <w:t>“ARTÍCULO 220 K</w:t>
      </w:r>
      <w:r w:rsidRPr="00F34FFF">
        <w:rPr>
          <w:rFonts w:ascii="Palatino Linotype" w:eastAsia="Times New Roman" w:hAnsi="Palatino Linotype" w:cs="Times New Roman"/>
          <w:bCs/>
          <w:i/>
          <w:sz w:val="22"/>
        </w:rPr>
        <w:t>.- La institución o dependencia pública tiene la obligación de conservar y exhibir en el proceso los documentos que a continuación se precisan:</w:t>
      </w:r>
    </w:p>
    <w:p w14:paraId="671D6998" w14:textId="77777777" w:rsidR="005D6D50" w:rsidRPr="00F34FFF" w:rsidRDefault="005D6D50" w:rsidP="00B65308">
      <w:pPr>
        <w:tabs>
          <w:tab w:val="left" w:pos="8222"/>
          <w:tab w:val="left" w:pos="8789"/>
        </w:tabs>
        <w:spacing w:before="240" w:after="240" w:line="276" w:lineRule="auto"/>
        <w:ind w:left="567" w:right="616"/>
        <w:jc w:val="both"/>
        <w:rPr>
          <w:rFonts w:ascii="Palatino Linotype" w:eastAsia="Times New Roman" w:hAnsi="Palatino Linotype" w:cs="Times New Roman"/>
          <w:bCs/>
          <w:i/>
          <w:sz w:val="22"/>
        </w:rPr>
      </w:pPr>
      <w:r w:rsidRPr="00F34FFF">
        <w:rPr>
          <w:rFonts w:ascii="Palatino Linotype" w:eastAsia="Times New Roman" w:hAnsi="Palatino Linotype" w:cs="Times New Roman"/>
          <w:bCs/>
          <w:i/>
          <w:sz w:val="22"/>
        </w:rPr>
        <w:lastRenderedPageBreak/>
        <w:t>…</w:t>
      </w:r>
    </w:p>
    <w:p w14:paraId="6E68EB72" w14:textId="77777777" w:rsidR="005D6D50" w:rsidRPr="00F34FFF" w:rsidRDefault="005D6D50" w:rsidP="00B65308">
      <w:pPr>
        <w:tabs>
          <w:tab w:val="left" w:pos="8222"/>
          <w:tab w:val="left" w:pos="8789"/>
        </w:tabs>
        <w:spacing w:before="240" w:after="240" w:line="276" w:lineRule="auto"/>
        <w:ind w:left="567" w:right="616"/>
        <w:jc w:val="both"/>
        <w:rPr>
          <w:rFonts w:ascii="Palatino Linotype" w:eastAsia="Times New Roman" w:hAnsi="Palatino Linotype" w:cs="Times New Roman"/>
          <w:bCs/>
          <w:i/>
          <w:sz w:val="22"/>
        </w:rPr>
      </w:pPr>
      <w:r w:rsidRPr="00F34FFF">
        <w:rPr>
          <w:rFonts w:ascii="Palatino Linotype" w:eastAsia="Times New Roman" w:hAnsi="Palatino Linotype" w:cs="Times New Roman"/>
          <w:bCs/>
          <w:i/>
          <w:sz w:val="22"/>
        </w:rPr>
        <w:t xml:space="preserve">II. </w:t>
      </w:r>
      <w:r w:rsidRPr="00F34FFF">
        <w:rPr>
          <w:rFonts w:ascii="Palatino Linotype" w:eastAsia="Times New Roman" w:hAnsi="Palatino Linotype" w:cs="Times New Roman"/>
          <w:b/>
          <w:bCs/>
          <w:i/>
          <w:sz w:val="22"/>
        </w:rPr>
        <w:t>Recibos de pagos de salarios</w:t>
      </w:r>
      <w:r w:rsidRPr="00F34FFF">
        <w:rPr>
          <w:rFonts w:ascii="Palatino Linotype" w:eastAsia="Times New Roman" w:hAnsi="Palatino Linotype" w:cs="Times New Roman"/>
          <w:bCs/>
          <w:i/>
          <w:sz w:val="22"/>
        </w:rPr>
        <w:t xml:space="preserve"> o las constancias documentales del pago de salario cuando sea por depósito o mediante información electrónica;</w:t>
      </w:r>
    </w:p>
    <w:p w14:paraId="4A1D5E96" w14:textId="77777777" w:rsidR="005D6D50" w:rsidRPr="00F34FFF" w:rsidRDefault="005D6D50" w:rsidP="00B65308">
      <w:pPr>
        <w:tabs>
          <w:tab w:val="left" w:pos="8222"/>
          <w:tab w:val="left" w:pos="8789"/>
        </w:tabs>
        <w:spacing w:before="240" w:after="240" w:line="276" w:lineRule="auto"/>
        <w:ind w:left="567" w:right="616"/>
        <w:jc w:val="both"/>
        <w:rPr>
          <w:rFonts w:ascii="Palatino Linotype" w:eastAsia="Times New Roman" w:hAnsi="Palatino Linotype" w:cs="Times New Roman"/>
          <w:bCs/>
          <w:i/>
          <w:sz w:val="22"/>
        </w:rPr>
      </w:pPr>
      <w:r w:rsidRPr="00F34FFF">
        <w:rPr>
          <w:rFonts w:ascii="Palatino Linotype" w:eastAsia="Times New Roman" w:hAnsi="Palatino Linotype" w:cs="Times New Roman"/>
          <w:b/>
          <w:bCs/>
          <w:i/>
          <w:sz w:val="22"/>
        </w:rPr>
        <w:t>(…)</w:t>
      </w:r>
    </w:p>
    <w:p w14:paraId="63C2892A" w14:textId="77777777" w:rsidR="005D6D50" w:rsidRPr="00F34FFF" w:rsidRDefault="005D6D50" w:rsidP="00B65308">
      <w:pPr>
        <w:tabs>
          <w:tab w:val="left" w:pos="8222"/>
          <w:tab w:val="left" w:pos="8789"/>
        </w:tabs>
        <w:spacing w:before="240" w:after="240" w:line="276" w:lineRule="auto"/>
        <w:ind w:left="567" w:right="616"/>
        <w:jc w:val="both"/>
        <w:rPr>
          <w:rFonts w:ascii="Palatino Linotype" w:eastAsia="Times New Roman" w:hAnsi="Palatino Linotype" w:cs="Times New Roman"/>
          <w:bCs/>
          <w:i/>
          <w:sz w:val="22"/>
        </w:rPr>
      </w:pPr>
      <w:r w:rsidRPr="00F34FFF">
        <w:rPr>
          <w:rFonts w:ascii="Palatino Linotype" w:eastAsia="Times New Roman" w:hAnsi="Palatino Linotype" w:cs="Times New Roman"/>
          <w:bCs/>
          <w:i/>
          <w:sz w:val="22"/>
        </w:rPr>
        <w:t xml:space="preserve">IV. </w:t>
      </w:r>
      <w:r w:rsidRPr="00F34FFF">
        <w:rPr>
          <w:rFonts w:ascii="Palatino Linotype" w:eastAsia="Times New Roman" w:hAnsi="Palatino Linotype" w:cs="Times New Roman"/>
          <w:b/>
          <w:bCs/>
          <w:i/>
          <w:sz w:val="22"/>
        </w:rPr>
        <w:t>Recibos</w:t>
      </w:r>
      <w:r w:rsidRPr="00F34FFF">
        <w:rPr>
          <w:rFonts w:ascii="Palatino Linotype" w:eastAsia="Times New Roman" w:hAnsi="Palatino Linotype" w:cs="Times New Roman"/>
          <w:bCs/>
          <w:i/>
          <w:sz w:val="22"/>
        </w:rPr>
        <w:t xml:space="preserve"> o las constancias de depósito o del medio de información magnética o electrónica que sean utilizadas para el pago de salarios, prima vacacional, aguinaldo y demás prestaciones establecidas en la presente ley; y</w:t>
      </w:r>
    </w:p>
    <w:p w14:paraId="391506F2" w14:textId="77777777" w:rsidR="005D6D50" w:rsidRPr="00F34FFF" w:rsidRDefault="005D6D50" w:rsidP="00B65308">
      <w:pPr>
        <w:tabs>
          <w:tab w:val="left" w:pos="8222"/>
          <w:tab w:val="left" w:pos="8789"/>
        </w:tabs>
        <w:spacing w:before="240" w:after="240" w:line="276" w:lineRule="auto"/>
        <w:ind w:left="567" w:right="616"/>
        <w:jc w:val="both"/>
        <w:rPr>
          <w:rFonts w:ascii="Palatino Linotype" w:eastAsia="Times New Roman" w:hAnsi="Palatino Linotype" w:cs="Times New Roman"/>
          <w:bCs/>
          <w:i/>
          <w:sz w:val="22"/>
        </w:rPr>
      </w:pPr>
      <w:r w:rsidRPr="00F34FFF">
        <w:rPr>
          <w:rFonts w:ascii="Palatino Linotype" w:eastAsia="Times New Roman" w:hAnsi="Palatino Linotype" w:cs="Times New Roman"/>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w:t>
      </w:r>
      <w:r w:rsidRPr="00F34FFF">
        <w:rPr>
          <w:rFonts w:ascii="Palatino Linotype" w:eastAsia="Times New Roman" w:hAnsi="Palatino Linotype" w:cs="Times New Roman"/>
          <w:b/>
          <w:bCs/>
          <w:i/>
          <w:sz w:val="22"/>
        </w:rPr>
        <w:t>,</w:t>
      </w:r>
      <w:r w:rsidRPr="00F34FFF">
        <w:rPr>
          <w:rFonts w:ascii="Palatino Linotype" w:eastAsia="Times New Roman" w:hAnsi="Palatino Linotype" w:cs="Times New Roman"/>
          <w:bCs/>
          <w:i/>
          <w:sz w:val="22"/>
        </w:rPr>
        <w:t xml:space="preserve"> y los mencionados en la fracción V, conforme lo señalen las leyes que los rijan.</w:t>
      </w:r>
    </w:p>
    <w:p w14:paraId="76B840F6" w14:textId="77777777" w:rsidR="005D6D50" w:rsidRPr="00F34FFF" w:rsidRDefault="005D6D50" w:rsidP="00B65308">
      <w:pPr>
        <w:tabs>
          <w:tab w:val="left" w:pos="8222"/>
          <w:tab w:val="left" w:pos="8789"/>
        </w:tabs>
        <w:spacing w:before="240" w:after="240" w:line="276" w:lineRule="auto"/>
        <w:ind w:left="567" w:right="616"/>
        <w:jc w:val="both"/>
        <w:rPr>
          <w:rFonts w:ascii="Palatino Linotype" w:eastAsia="Times New Roman" w:hAnsi="Palatino Linotype" w:cs="Times New Roman"/>
          <w:bCs/>
          <w:i/>
          <w:sz w:val="22"/>
        </w:rPr>
      </w:pPr>
      <w:r w:rsidRPr="00F34FFF">
        <w:rPr>
          <w:rFonts w:ascii="Palatino Linotype" w:eastAsia="Times New Roman" w:hAnsi="Palatino Linotype" w:cs="Times New Roman"/>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15A10F69" w14:textId="77777777" w:rsidR="005D6D50" w:rsidRPr="00F34FFF" w:rsidRDefault="005D6D50" w:rsidP="00B65308">
      <w:pPr>
        <w:tabs>
          <w:tab w:val="left" w:pos="8222"/>
          <w:tab w:val="left" w:pos="8789"/>
        </w:tabs>
        <w:spacing w:before="240" w:after="240" w:line="276" w:lineRule="auto"/>
        <w:ind w:left="567" w:right="616"/>
        <w:jc w:val="both"/>
        <w:rPr>
          <w:rFonts w:ascii="Palatino Linotype" w:eastAsia="Times New Roman" w:hAnsi="Palatino Linotype" w:cs="Times New Roman"/>
          <w:bCs/>
          <w:i/>
          <w:sz w:val="22"/>
        </w:rPr>
      </w:pPr>
      <w:r w:rsidRPr="00F34FFF">
        <w:rPr>
          <w:rFonts w:ascii="Palatino Linotype" w:eastAsia="Times New Roman" w:hAnsi="Palatino Linotype" w:cs="Times New Roman"/>
          <w:bCs/>
          <w:i/>
          <w:sz w:val="22"/>
        </w:rPr>
        <w:t>El incumplimiento por lo dispuesto por este artículo, establecerá la presunción de ser ciertos los hechos que el actor exprese en su demanda, en relación con tales documentos, salvo prueba en contrario.” (Sic)</w:t>
      </w:r>
    </w:p>
    <w:p w14:paraId="5ED8F44D" w14:textId="77777777" w:rsidR="005D6D50" w:rsidRPr="00F34FFF" w:rsidRDefault="005D6D50" w:rsidP="005D6D50">
      <w:pPr>
        <w:tabs>
          <w:tab w:val="left" w:pos="8222"/>
          <w:tab w:val="left" w:pos="8789"/>
        </w:tabs>
        <w:spacing w:before="240" w:after="240" w:line="276" w:lineRule="auto"/>
        <w:ind w:left="851" w:right="567"/>
        <w:jc w:val="both"/>
        <w:rPr>
          <w:rFonts w:ascii="Palatino Linotype" w:eastAsia="Times New Roman" w:hAnsi="Palatino Linotype" w:cs="Times New Roman"/>
          <w:bCs/>
          <w:i/>
          <w:sz w:val="22"/>
        </w:rPr>
      </w:pPr>
    </w:p>
    <w:p w14:paraId="442120EA" w14:textId="77777777" w:rsidR="005D6D50" w:rsidRPr="00F34FFF" w:rsidRDefault="005D6D50" w:rsidP="00B65308">
      <w:pPr>
        <w:numPr>
          <w:ilvl w:val="0"/>
          <w:numId w:val="1"/>
        </w:numPr>
        <w:spacing w:before="240" w:after="240" w:line="360" w:lineRule="auto"/>
        <w:ind w:left="0" w:firstLine="0"/>
        <w:contextualSpacing/>
        <w:jc w:val="both"/>
        <w:rPr>
          <w:rFonts w:ascii="Palatino Linotype" w:eastAsia="Times New Roman" w:hAnsi="Palatino Linotype" w:cs="Arial"/>
        </w:rPr>
      </w:pPr>
      <w:r w:rsidRPr="00F34FFF">
        <w:rPr>
          <w:rFonts w:ascii="Palatino Linotype" w:eastAsia="Times New Roman" w:hAnsi="Palatino Linotype" w:cs="Arial"/>
        </w:rPr>
        <w:t xml:space="preserve">De lo anterior, se advierte que toda institución pública o dependencia pública del Estado de México debe conservar los </w:t>
      </w:r>
      <w:r w:rsidRPr="00F34FFF">
        <w:rPr>
          <w:rFonts w:ascii="Palatino Linotype" w:eastAsia="Times New Roman" w:hAnsi="Palatino Linotype" w:cs="Arial"/>
          <w:b/>
        </w:rPr>
        <w:t>recibos o constancias de pago</w:t>
      </w:r>
      <w:r w:rsidRPr="00F34FFF">
        <w:rPr>
          <w:rFonts w:ascii="Palatino Linotype" w:eastAsia="Times New Roman" w:hAnsi="Palatino Linotype" w:cs="Arial"/>
        </w:rPr>
        <w:t xml:space="preserve">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5F87CE9" w14:textId="77777777" w:rsidR="005D6D50" w:rsidRPr="00F34FFF" w:rsidRDefault="005D6D50" w:rsidP="00B65308">
      <w:pPr>
        <w:spacing w:before="240" w:after="240" w:line="360" w:lineRule="auto"/>
        <w:contextualSpacing/>
        <w:jc w:val="both"/>
        <w:rPr>
          <w:rFonts w:ascii="Palatino Linotype" w:eastAsia="Times New Roman" w:hAnsi="Palatino Linotype" w:cs="Arial"/>
        </w:rPr>
      </w:pPr>
    </w:p>
    <w:p w14:paraId="68DCD08E" w14:textId="77777777" w:rsidR="005D6D50" w:rsidRPr="00F34FFF" w:rsidRDefault="005D6D50" w:rsidP="00B65308">
      <w:pPr>
        <w:numPr>
          <w:ilvl w:val="0"/>
          <w:numId w:val="1"/>
        </w:numPr>
        <w:spacing w:before="240" w:after="240" w:line="360" w:lineRule="auto"/>
        <w:ind w:left="0" w:firstLine="0"/>
        <w:contextualSpacing/>
        <w:jc w:val="both"/>
        <w:rPr>
          <w:rFonts w:ascii="Palatino Linotype" w:eastAsia="Times New Roman" w:hAnsi="Palatino Linotype" w:cs="Arial"/>
        </w:rPr>
      </w:pPr>
      <w:r w:rsidRPr="00F34FFF">
        <w:rPr>
          <w:rFonts w:ascii="Palatino Linotype" w:eastAsia="Times New Roman" w:hAnsi="Palatino Linotype" w:cs="Arial"/>
        </w:rPr>
        <w:t xml:space="preserve">Así, la Ley del Trabajo de los Servidores Públicos del Estado y Municipios hace referencia </w:t>
      </w:r>
      <w:r w:rsidRPr="00F34FFF">
        <w:rPr>
          <w:rFonts w:ascii="Palatino Linotype" w:eastAsia="Times New Roman" w:hAnsi="Palatino Linotype" w:cs="Arial"/>
          <w:lang w:eastAsia="es-MX"/>
        </w:rPr>
        <w:t xml:space="preserve">a </w:t>
      </w:r>
      <w:r w:rsidRPr="00F34FFF">
        <w:rPr>
          <w:rFonts w:ascii="Palatino Linotype" w:eastAsia="Times New Roman" w:hAnsi="Palatino Linotype" w:cs="Arial"/>
        </w:rPr>
        <w:t>los comprobantes que las instituciones públicas realizan para documentar el pago de salarios, prima vacacional, aguinaldo y demás prestaciones otorgadas a un servidor público, denominándolos “</w:t>
      </w:r>
      <w:r w:rsidRPr="00F34FFF">
        <w:rPr>
          <w:rFonts w:ascii="Palatino Linotype" w:eastAsia="Times New Roman" w:hAnsi="Palatino Linotype" w:cs="Arial"/>
          <w:i/>
        </w:rPr>
        <w:t>recibos o comprobantes de pago</w:t>
      </w:r>
      <w:r w:rsidRPr="00F34FFF">
        <w:rPr>
          <w:rFonts w:ascii="Palatino Linotype" w:eastAsia="Times New Roman" w:hAnsi="Palatino Linotype" w:cs="Arial"/>
        </w:rPr>
        <w:t>”, los cuales constituyen un instrumento mediante el cual el sujeto obligado acredita las remuneraciones al personal y, que de acuerdo al uso implantado en la colectividad se denominan “</w:t>
      </w:r>
      <w:r w:rsidRPr="00F34FFF">
        <w:rPr>
          <w:rFonts w:ascii="Palatino Linotype" w:eastAsia="Times New Roman" w:hAnsi="Palatino Linotype" w:cs="Arial"/>
          <w:b/>
          <w:i/>
        </w:rPr>
        <w:t>recibos de nómina</w:t>
      </w:r>
      <w:r w:rsidRPr="00F34FFF">
        <w:rPr>
          <w:rFonts w:ascii="Palatino Linotype" w:eastAsia="Times New Roman" w:hAnsi="Palatino Linotype" w:cs="Arial"/>
        </w:rPr>
        <w:t>”.</w:t>
      </w:r>
    </w:p>
    <w:p w14:paraId="7A39D696" w14:textId="77777777" w:rsidR="005D6D50" w:rsidRPr="00F34FFF" w:rsidRDefault="005D6D50" w:rsidP="00B65308">
      <w:pPr>
        <w:spacing w:before="240" w:after="240" w:line="360" w:lineRule="auto"/>
        <w:contextualSpacing/>
        <w:jc w:val="both"/>
        <w:rPr>
          <w:rFonts w:ascii="Palatino Linotype" w:eastAsia="Times New Roman" w:hAnsi="Palatino Linotype" w:cs="Arial"/>
        </w:rPr>
      </w:pPr>
    </w:p>
    <w:p w14:paraId="17EA3420" w14:textId="74D11040" w:rsidR="005D6D50" w:rsidRPr="00F34FFF" w:rsidRDefault="00C413AD" w:rsidP="00B65308">
      <w:pPr>
        <w:numPr>
          <w:ilvl w:val="0"/>
          <w:numId w:val="1"/>
        </w:numPr>
        <w:spacing w:before="240" w:after="240" w:line="360" w:lineRule="auto"/>
        <w:ind w:left="0" w:firstLine="0"/>
        <w:contextualSpacing/>
        <w:jc w:val="both"/>
        <w:rPr>
          <w:rFonts w:ascii="Palatino Linotype" w:eastAsia="Times New Roman" w:hAnsi="Palatino Linotype" w:cs="Arial"/>
        </w:rPr>
      </w:pPr>
      <w:r w:rsidRPr="00F34FFF">
        <w:rPr>
          <w:rFonts w:ascii="Palatino Linotype" w:eastAsia="MS Mincho" w:hAnsi="Palatino Linotype" w:cs="Times New Roman"/>
          <w:color w:val="000000"/>
        </w:rPr>
        <w:t xml:space="preserve">Así, </w:t>
      </w:r>
      <w:r w:rsidR="005D6D50" w:rsidRPr="00F34FFF">
        <w:rPr>
          <w:rFonts w:ascii="Palatino Linotype" w:eastAsia="MS Mincho" w:hAnsi="Palatino Linotype" w:cs="Times New Roman"/>
          <w:color w:val="000000"/>
        </w:rPr>
        <w:t xml:space="preserve">se concluye que todos los </w:t>
      </w:r>
      <w:r w:rsidR="005D6D50" w:rsidRPr="00F34FFF">
        <w:rPr>
          <w:rFonts w:ascii="Palatino Linotype" w:eastAsia="Times New Roman" w:hAnsi="Palatino Linotype" w:cs="Arial"/>
        </w:rPr>
        <w:t xml:space="preserve">servidores públicos tienen el derecho de recibir </w:t>
      </w:r>
      <w:r w:rsidR="005D6D50" w:rsidRPr="00F34FFF">
        <w:rPr>
          <w:rFonts w:ascii="Palatino Linotype" w:eastAsia="Times New Roman" w:hAnsi="Palatino Linotype" w:cs="Arial"/>
          <w:b/>
        </w:rPr>
        <w:t xml:space="preserve">remuneraciones </w:t>
      </w:r>
      <w:r w:rsidR="005D6D50" w:rsidRPr="00F34FFF">
        <w:rPr>
          <w:rFonts w:ascii="Palatino Linotype" w:eastAsia="Times New Roman" w:hAnsi="Palatino Linotype" w:cs="Arial"/>
        </w:rPr>
        <w:t xml:space="preserve">irrenunciables por el desempeño de un empleo, </w:t>
      </w:r>
      <w:r w:rsidR="005D6D50" w:rsidRPr="00F34FFF">
        <w:rPr>
          <w:rFonts w:ascii="Palatino Linotype" w:eastAsia="Times New Roman" w:hAnsi="Palatino Linotype" w:cs="Arial"/>
          <w:b/>
        </w:rPr>
        <w:t>cargo o comisión</w:t>
      </w:r>
      <w:r w:rsidR="005D6D50" w:rsidRPr="00F34FFF">
        <w:rPr>
          <w:rFonts w:ascii="Palatino Linotype" w:eastAsia="Times New Roman" w:hAnsi="Palatino Linotype" w:cs="Arial"/>
        </w:rPr>
        <w:t xml:space="preserve">,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 </w:t>
      </w:r>
    </w:p>
    <w:p w14:paraId="25753F8A" w14:textId="77777777" w:rsidR="00C413AD" w:rsidRPr="00F34FFF" w:rsidRDefault="00C413AD" w:rsidP="00C413AD">
      <w:pPr>
        <w:pStyle w:val="Prrafodelista"/>
        <w:rPr>
          <w:rFonts w:ascii="Palatino Linotype" w:eastAsia="Times New Roman" w:hAnsi="Palatino Linotype" w:cs="Arial"/>
        </w:rPr>
      </w:pPr>
    </w:p>
    <w:p w14:paraId="1E1346C9" w14:textId="2E1B9800" w:rsidR="00C413AD" w:rsidRPr="00F34FFF" w:rsidRDefault="00C413AD" w:rsidP="00934087">
      <w:pPr>
        <w:pStyle w:val="Prrafodelista"/>
        <w:numPr>
          <w:ilvl w:val="0"/>
          <w:numId w:val="10"/>
        </w:numPr>
        <w:spacing w:line="360" w:lineRule="auto"/>
        <w:ind w:left="0" w:right="49" w:firstLine="0"/>
        <w:jc w:val="both"/>
        <w:rPr>
          <w:rFonts w:ascii="Palatino Linotype" w:eastAsia="MS Mincho" w:hAnsi="Palatino Linotype" w:cs="Times New Roman"/>
        </w:rPr>
      </w:pPr>
      <w:r w:rsidRPr="00F34FFF">
        <w:rPr>
          <w:rFonts w:ascii="Palatino Linotype" w:eastAsia="Calibri"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14:paraId="4D4782E3" w14:textId="77777777" w:rsidR="00C413AD" w:rsidRPr="00F34FFF" w:rsidRDefault="00C413AD" w:rsidP="00C413AD">
      <w:pPr>
        <w:pStyle w:val="Prrafodelista"/>
        <w:spacing w:line="360" w:lineRule="auto"/>
        <w:ind w:left="0" w:right="49"/>
        <w:jc w:val="both"/>
        <w:rPr>
          <w:rFonts w:ascii="Palatino Linotype" w:eastAsia="MS Mincho" w:hAnsi="Palatino Linotype" w:cs="Times New Roman"/>
        </w:rPr>
      </w:pPr>
    </w:p>
    <w:p w14:paraId="648F4297" w14:textId="77777777" w:rsidR="00C413AD" w:rsidRPr="00F34FFF" w:rsidRDefault="00C413AD" w:rsidP="00C413AD">
      <w:pPr>
        <w:tabs>
          <w:tab w:val="left" w:pos="851"/>
        </w:tabs>
        <w:spacing w:before="240" w:after="240" w:line="360" w:lineRule="auto"/>
        <w:ind w:left="644"/>
        <w:contextualSpacing/>
        <w:jc w:val="center"/>
        <w:rPr>
          <w:rFonts w:ascii="Palatino Linotype" w:eastAsia="Calibri" w:hAnsi="Palatino Linotype" w:cs="Arial"/>
          <w:b/>
          <w:i/>
          <w:color w:val="000000"/>
          <w:sz w:val="22"/>
          <w:szCs w:val="22"/>
          <w:shd w:val="clear" w:color="auto" w:fill="FFFFFF"/>
        </w:rPr>
      </w:pPr>
      <w:r w:rsidRPr="00F34FFF">
        <w:rPr>
          <w:rFonts w:ascii="Palatino Linotype" w:eastAsia="Calibri" w:hAnsi="Palatino Linotype" w:cs="Arial"/>
          <w:b/>
          <w:i/>
          <w:color w:val="000000"/>
          <w:sz w:val="22"/>
          <w:szCs w:val="22"/>
          <w:shd w:val="clear" w:color="auto" w:fill="FFFFFF"/>
        </w:rPr>
        <w:t>Criterio 01/2003.</w:t>
      </w:r>
    </w:p>
    <w:p w14:paraId="66FA962F" w14:textId="77777777" w:rsidR="00C413AD" w:rsidRPr="00F34FFF" w:rsidRDefault="00C413AD" w:rsidP="00C413AD">
      <w:pPr>
        <w:tabs>
          <w:tab w:val="left" w:pos="851"/>
        </w:tabs>
        <w:spacing w:before="240" w:after="240" w:line="360" w:lineRule="auto"/>
        <w:ind w:left="851" w:right="755"/>
        <w:contextualSpacing/>
        <w:jc w:val="both"/>
        <w:rPr>
          <w:rFonts w:ascii="Palatino Linotype" w:eastAsia="Calibri" w:hAnsi="Palatino Linotype" w:cs="Arial"/>
          <w:i/>
          <w:color w:val="000000"/>
          <w:sz w:val="22"/>
          <w:szCs w:val="22"/>
          <w:shd w:val="clear" w:color="auto" w:fill="FFFFFF"/>
        </w:rPr>
      </w:pPr>
      <w:r w:rsidRPr="00F34FFF">
        <w:rPr>
          <w:rFonts w:ascii="Palatino Linotype" w:eastAsia="Calibri" w:hAnsi="Palatino Linotype" w:cs="Arial"/>
          <w:b/>
          <w:i/>
          <w:color w:val="000000"/>
          <w:sz w:val="22"/>
          <w:szCs w:val="22"/>
          <w:shd w:val="clear" w:color="auto" w:fill="FFFFFF"/>
        </w:rPr>
        <w:t>“INGRESOS DE LOS SERVIDORES PÚBLICOS. CONSTITUYEN INFORMACIÓN PÚBLICA AÚN CUANDO SU DIFUSIÓN PUEDE AFECTAR LA VIDA O LA SEGURIDAD DE AQUELLOS</w:t>
      </w:r>
      <w:r w:rsidRPr="00F34FFF">
        <w:rPr>
          <w:rFonts w:ascii="Palatino Linotype" w:eastAsia="Calibri" w:hAnsi="Palatino Linotype" w:cs="Arial"/>
          <w:i/>
          <w:color w:val="000000"/>
          <w:sz w:val="22"/>
          <w:szCs w:val="22"/>
          <w:shd w:val="clear" w:color="auto" w:fill="FFFFFF"/>
        </w:rPr>
        <w:t xml:space="preserve">. Si bien el artículo </w:t>
      </w:r>
      <w:r w:rsidRPr="00F34FFF">
        <w:rPr>
          <w:rFonts w:ascii="Palatino Linotype" w:eastAsia="Calibri" w:hAnsi="Palatino Linotype" w:cs="Arial"/>
          <w:i/>
          <w:color w:val="000000"/>
          <w:sz w:val="22"/>
          <w:szCs w:val="22"/>
          <w:shd w:val="clear" w:color="auto" w:fill="FFFFFF"/>
        </w:rPr>
        <w:lastRenderedPageBreak/>
        <w:t>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36608887" w14:textId="77777777" w:rsidR="00C413AD" w:rsidRPr="00F34FFF" w:rsidRDefault="00C413AD" w:rsidP="00C413AD">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rPr>
      </w:pPr>
      <w:r w:rsidRPr="00F34FFF">
        <w:rPr>
          <w:rFonts w:ascii="Palatino Linotype" w:eastAsia="Calibri" w:hAnsi="Palatino Linotype" w:cs="Arial"/>
          <w:i/>
          <w:color w:val="000000"/>
          <w:sz w:val="22"/>
          <w:szCs w:val="22"/>
          <w:shd w:val="clear" w:color="auto" w:fill="FFFFFF"/>
        </w:rPr>
        <w:t>Clasificación de información 2/2003-A, derivada de la solicitud presentada por Laura Carrillo Anaya.- 24 de septiembre de 2003, Unanimidad de votos…”</w:t>
      </w:r>
    </w:p>
    <w:p w14:paraId="30627BC2" w14:textId="77777777" w:rsidR="00C413AD" w:rsidRPr="00F34FFF" w:rsidRDefault="00C413AD" w:rsidP="00C413AD">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rPr>
      </w:pPr>
    </w:p>
    <w:p w14:paraId="4D329DB6" w14:textId="77777777" w:rsidR="00C413AD" w:rsidRPr="00F34FFF" w:rsidRDefault="00C413AD" w:rsidP="00C413AD">
      <w:pPr>
        <w:tabs>
          <w:tab w:val="left" w:pos="851"/>
        </w:tabs>
        <w:spacing w:before="240" w:after="240" w:line="360" w:lineRule="auto"/>
        <w:ind w:left="644" w:right="616"/>
        <w:contextualSpacing/>
        <w:jc w:val="center"/>
        <w:rPr>
          <w:rFonts w:ascii="Palatino Linotype" w:eastAsia="Calibri" w:hAnsi="Palatino Linotype" w:cs="Arial"/>
          <w:b/>
          <w:i/>
          <w:color w:val="000000"/>
          <w:sz w:val="22"/>
          <w:szCs w:val="22"/>
          <w:shd w:val="clear" w:color="auto" w:fill="FFFFFF"/>
          <w:lang w:val="es-MX" w:eastAsia="en-US"/>
        </w:rPr>
      </w:pPr>
      <w:r w:rsidRPr="00F34FFF">
        <w:rPr>
          <w:rFonts w:ascii="Palatino Linotype" w:eastAsia="Calibri" w:hAnsi="Palatino Linotype" w:cs="Arial"/>
          <w:b/>
          <w:i/>
          <w:color w:val="000000"/>
          <w:sz w:val="22"/>
          <w:szCs w:val="22"/>
          <w:shd w:val="clear" w:color="auto" w:fill="FFFFFF"/>
          <w:lang w:val="es-MX" w:eastAsia="en-US"/>
        </w:rPr>
        <w:t>Criterio 02/2003.</w:t>
      </w:r>
    </w:p>
    <w:p w14:paraId="29D93FF6" w14:textId="77777777" w:rsidR="00C413AD" w:rsidRPr="00F34FFF" w:rsidRDefault="00C413AD" w:rsidP="00C413AD">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lang w:val="es-MX" w:eastAsia="en-US"/>
        </w:rPr>
      </w:pPr>
      <w:r w:rsidRPr="00F34FFF">
        <w:rPr>
          <w:rFonts w:ascii="Palatino Linotype" w:eastAsia="Calibri" w:hAnsi="Palatino Linotype" w:cs="Arial"/>
          <w:b/>
          <w:i/>
          <w:color w:val="000000"/>
          <w:sz w:val="22"/>
          <w:szCs w:val="22"/>
          <w:shd w:val="clear" w:color="auto" w:fill="FFFFFF"/>
          <w:lang w:val="es-MX" w:eastAsia="en-US"/>
        </w:rPr>
        <w:t>“INGRESOS DE LOS SERVIDORES PÚBLICOS, SON INFORMACIÓN PÚBLICA AÚN CUANDO CONSTITUYEN DATOS PERSONALES QUE SE REFIEREN AL PATRIMONIO  DE AQUÉLLOS.</w:t>
      </w:r>
      <w:r w:rsidRPr="00F34FFF">
        <w:rPr>
          <w:rFonts w:ascii="Palatino Linotype" w:eastAsia="Calibri" w:hAnsi="Palatino Linotype" w:cs="Arial"/>
          <w:i/>
          <w:color w:val="000000"/>
          <w:sz w:val="22"/>
          <w:szCs w:val="22"/>
          <w:shd w:val="clear" w:color="auto" w:fill="FFFFFF"/>
          <w:lang w:val="es-MX" w:eastAsia="en-U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w:t>
      </w:r>
      <w:r w:rsidRPr="00F34FFF">
        <w:rPr>
          <w:rFonts w:ascii="Palatino Linotype" w:eastAsia="Calibri" w:hAnsi="Palatino Linotype" w:cs="Arial"/>
          <w:i/>
          <w:color w:val="000000"/>
          <w:sz w:val="22"/>
          <w:szCs w:val="22"/>
          <w:shd w:val="clear" w:color="auto" w:fill="FFFFFF"/>
          <w:lang w:val="es-MX" w:eastAsia="en-US"/>
        </w:rPr>
        <w:lastRenderedPageBreak/>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E7788FA" w14:textId="77777777" w:rsidR="00C413AD" w:rsidRPr="00F34FFF" w:rsidRDefault="00C413AD" w:rsidP="00C413AD">
      <w:pPr>
        <w:tabs>
          <w:tab w:val="left" w:pos="851"/>
        </w:tabs>
        <w:spacing w:before="240" w:after="240" w:line="360" w:lineRule="auto"/>
        <w:ind w:left="851" w:right="616"/>
        <w:contextualSpacing/>
        <w:jc w:val="both"/>
        <w:rPr>
          <w:rFonts w:ascii="Palatino Linotype" w:eastAsia="Calibri" w:hAnsi="Palatino Linotype" w:cs="Arial"/>
          <w:i/>
          <w:color w:val="000000"/>
          <w:sz w:val="22"/>
          <w:szCs w:val="22"/>
          <w:shd w:val="clear" w:color="auto" w:fill="FFFFFF"/>
          <w:lang w:val="es-MX" w:eastAsia="en-US"/>
        </w:rPr>
      </w:pPr>
      <w:r w:rsidRPr="00F34FFF">
        <w:rPr>
          <w:rFonts w:ascii="Palatino Linotype" w:eastAsia="Calibri" w:hAnsi="Palatino Linotype" w:cs="Arial"/>
          <w:i/>
          <w:color w:val="000000"/>
          <w:sz w:val="22"/>
          <w:szCs w:val="22"/>
          <w:shd w:val="clear" w:color="auto" w:fill="FFFFFF"/>
          <w:lang w:val="es-MX" w:eastAsia="en-US"/>
        </w:rPr>
        <w:t>Clasificación de información 2/2003-A, derivada de la solicitud presentada por Laura Carrillo Anaya.- 24 de septiembre de 2003, Unanimidad de votos.”</w:t>
      </w:r>
    </w:p>
    <w:p w14:paraId="21C1DE2E" w14:textId="77777777" w:rsidR="00C413AD" w:rsidRPr="00F34FFF" w:rsidRDefault="00C413AD" w:rsidP="00C413AD">
      <w:pPr>
        <w:spacing w:before="240" w:after="240" w:line="360" w:lineRule="auto"/>
        <w:contextualSpacing/>
        <w:jc w:val="both"/>
        <w:rPr>
          <w:rFonts w:ascii="Palatino Linotype" w:eastAsia="Times New Roman" w:hAnsi="Palatino Linotype" w:cs="Arial"/>
        </w:rPr>
      </w:pPr>
    </w:p>
    <w:p w14:paraId="0EDE7E61" w14:textId="77777777" w:rsidR="005D6D50" w:rsidRPr="00F34FFF" w:rsidRDefault="005D6D50" w:rsidP="005D6D50">
      <w:pPr>
        <w:ind w:left="720"/>
        <w:contextualSpacing/>
        <w:rPr>
          <w:rFonts w:ascii="Palatino Linotype" w:eastAsia="Times New Roman" w:hAnsi="Palatino Linotype" w:cs="Arial"/>
        </w:rPr>
      </w:pPr>
    </w:p>
    <w:p w14:paraId="48C5AF9A" w14:textId="74481DF5" w:rsidR="00B65308" w:rsidRPr="00F34FFF" w:rsidRDefault="005D6D50" w:rsidP="00B65308">
      <w:pPr>
        <w:numPr>
          <w:ilvl w:val="0"/>
          <w:numId w:val="10"/>
        </w:numPr>
        <w:spacing w:before="240" w:after="240" w:line="360" w:lineRule="auto"/>
        <w:ind w:left="0" w:firstLine="0"/>
        <w:contextualSpacing/>
        <w:jc w:val="both"/>
        <w:rPr>
          <w:rFonts w:ascii="Palatino Linotype" w:eastAsia="Times New Roman" w:hAnsi="Palatino Linotype" w:cs="Arial"/>
          <w:lang w:val="es-ES"/>
        </w:rPr>
      </w:pPr>
      <w:r w:rsidRPr="00F34FFF">
        <w:rPr>
          <w:rFonts w:ascii="Palatino Linotype" w:eastAsia="MS Mincho" w:hAnsi="Palatino Linotype" w:cs="Times New Roman"/>
          <w:color w:val="000000"/>
        </w:rPr>
        <w:t xml:space="preserve"> En</w:t>
      </w:r>
      <w:r w:rsidR="00C413AD" w:rsidRPr="00F34FFF">
        <w:rPr>
          <w:rFonts w:ascii="Palatino Linotype" w:eastAsia="MS Mincho" w:hAnsi="Palatino Linotype" w:cs="Times New Roman"/>
          <w:color w:val="000000"/>
        </w:rPr>
        <w:t xml:space="preserve"> ese tenor, </w:t>
      </w:r>
      <w:r w:rsidRPr="00F34FFF">
        <w:rPr>
          <w:rFonts w:ascii="Palatino Linotype" w:eastAsia="MS Mincho" w:hAnsi="Palatino Linotype" w:cs="Times New Roman"/>
          <w:color w:val="000000"/>
        </w:rPr>
        <w:t>las remuner</w:t>
      </w:r>
      <w:r w:rsidR="00C413AD" w:rsidRPr="00F34FFF">
        <w:rPr>
          <w:rFonts w:ascii="Palatino Linotype" w:eastAsia="MS Mincho" w:hAnsi="Palatino Linotype" w:cs="Times New Roman"/>
          <w:color w:val="000000"/>
        </w:rPr>
        <w:t xml:space="preserve">aciones señaladas </w:t>
      </w:r>
      <w:r w:rsidRPr="00F34FFF">
        <w:rPr>
          <w:rFonts w:ascii="Palatino Linotype" w:eastAsia="MS Mincho" w:hAnsi="Palatino Linotype" w:cs="Times New Roman"/>
          <w:color w:val="000000"/>
        </w:rPr>
        <w:t>anterior</w:t>
      </w:r>
      <w:r w:rsidR="00C413AD" w:rsidRPr="00F34FFF">
        <w:rPr>
          <w:rFonts w:ascii="Palatino Linotype" w:eastAsia="MS Mincho" w:hAnsi="Palatino Linotype" w:cs="Times New Roman"/>
          <w:color w:val="000000"/>
        </w:rPr>
        <w:t>mente</w:t>
      </w:r>
      <w:r w:rsidRPr="00F34FFF">
        <w:rPr>
          <w:rFonts w:ascii="Palatino Linotype" w:eastAsia="MS Mincho" w:hAnsi="Palatino Linotype" w:cs="Times New Roman"/>
          <w:color w:val="000000"/>
        </w:rPr>
        <w:t xml:space="preserve"> son pagadas mediante la aplicación de fondos públicos, </w:t>
      </w:r>
      <w:r w:rsidR="00C413AD" w:rsidRPr="00F34FFF">
        <w:rPr>
          <w:rFonts w:ascii="Palatino Linotype" w:eastAsia="MS Mincho" w:hAnsi="Palatino Linotype" w:cs="Times New Roman"/>
          <w:color w:val="000000"/>
        </w:rPr>
        <w:t xml:space="preserve">por lo que </w:t>
      </w:r>
      <w:r w:rsidRPr="00F34FFF">
        <w:rPr>
          <w:rFonts w:ascii="Palatino Linotype" w:eastAsia="MS Mincho" w:hAnsi="Palatino Linotype" w:cs="Times New Roman"/>
          <w:color w:val="000000"/>
        </w:rPr>
        <w:t xml:space="preserve">dichas erogaciones son fiscalizadas por la Legislatura a través del Órgano Superior de Fiscalización  y en ese sentido el </w:t>
      </w:r>
      <w:r w:rsidRPr="00F34FFF">
        <w:rPr>
          <w:rFonts w:ascii="Palatino Linotype" w:eastAsia="Times New Roman" w:hAnsi="Palatino Linotype" w:cs="Arial"/>
          <w:lang w:val="es-ES"/>
        </w:rPr>
        <w:t xml:space="preserve">61 de la </w:t>
      </w:r>
      <w:r w:rsidRPr="00F34FFF">
        <w:rPr>
          <w:rFonts w:ascii="Palatino Linotype" w:eastAsia="Times New Roman" w:hAnsi="Palatino Linotype" w:cs="Arial"/>
          <w:b/>
          <w:lang w:val="es-ES"/>
        </w:rPr>
        <w:t>Constitución Política del Estado Libre y Soberano de México</w:t>
      </w:r>
      <w:r w:rsidRPr="00F34FFF">
        <w:rPr>
          <w:rFonts w:ascii="Palatino Linotype" w:eastAsia="Times New Roman" w:hAnsi="Palatino Linotype" w:cs="Arial"/>
          <w:lang w:val="es-ES"/>
        </w:rPr>
        <w:t xml:space="preserve"> establece las facultades y obligaciones de la Legislatura de las cuales podemos resaltar las siguientes: </w:t>
      </w:r>
    </w:p>
    <w:p w14:paraId="701F1E7D" w14:textId="77777777" w:rsidR="005D6D50" w:rsidRPr="00F34FFF" w:rsidRDefault="005D6D50" w:rsidP="005D6D50">
      <w:pPr>
        <w:ind w:left="720"/>
        <w:contextualSpacing/>
        <w:rPr>
          <w:rFonts w:ascii="Palatino Linotype" w:eastAsia="Times New Roman" w:hAnsi="Palatino Linotype" w:cs="Arial"/>
          <w:lang w:val="es-ES"/>
        </w:rPr>
      </w:pPr>
    </w:p>
    <w:p w14:paraId="74E184E9" w14:textId="77777777" w:rsidR="005D6D50" w:rsidRPr="00F34FFF" w:rsidRDefault="005D6D50" w:rsidP="006B61A8">
      <w:pPr>
        <w:spacing w:line="360" w:lineRule="auto"/>
        <w:ind w:left="567" w:right="616"/>
        <w:contextualSpacing/>
        <w:jc w:val="both"/>
        <w:rPr>
          <w:rFonts w:ascii="Palatino Linotype" w:eastAsia="Times New Roman" w:hAnsi="Palatino Linotype" w:cs="Arial"/>
          <w:b/>
          <w:i/>
          <w:sz w:val="22"/>
          <w:szCs w:val="22"/>
          <w:lang w:val="es-ES"/>
        </w:rPr>
      </w:pPr>
      <w:r w:rsidRPr="00F34FFF">
        <w:rPr>
          <w:rFonts w:ascii="Palatino Linotype" w:eastAsia="Times New Roman" w:hAnsi="Palatino Linotype" w:cs="Arial"/>
          <w:b/>
          <w:i/>
          <w:sz w:val="22"/>
          <w:szCs w:val="22"/>
          <w:lang w:val="es-ES"/>
        </w:rPr>
        <w:t>“Artículo 61.</w:t>
      </w:r>
    </w:p>
    <w:p w14:paraId="0AB4E73E" w14:textId="77777777" w:rsidR="005D6D50" w:rsidRPr="00F34FFF" w:rsidRDefault="005D6D50" w:rsidP="006B61A8">
      <w:pPr>
        <w:spacing w:line="360" w:lineRule="auto"/>
        <w:ind w:left="567" w:right="616"/>
        <w:contextualSpacing/>
        <w:jc w:val="both"/>
        <w:rPr>
          <w:rFonts w:ascii="Palatino Linotype" w:eastAsia="Times New Roman" w:hAnsi="Palatino Linotype" w:cs="Arial"/>
          <w:b/>
          <w:i/>
          <w:sz w:val="22"/>
          <w:szCs w:val="22"/>
          <w:lang w:val="es-ES"/>
        </w:rPr>
      </w:pPr>
      <w:r w:rsidRPr="00F34FFF">
        <w:rPr>
          <w:rFonts w:ascii="Palatino Linotype" w:eastAsia="Times New Roman" w:hAnsi="Palatino Linotype" w:cs="Arial"/>
          <w:b/>
          <w:i/>
          <w:sz w:val="22"/>
          <w:szCs w:val="22"/>
          <w:lang w:val="es-ES"/>
        </w:rPr>
        <w:t xml:space="preserve">(…) </w:t>
      </w:r>
    </w:p>
    <w:p w14:paraId="5917EE18" w14:textId="77777777" w:rsidR="005D6D50" w:rsidRPr="00F34FFF" w:rsidRDefault="005D6D50" w:rsidP="006B61A8">
      <w:pPr>
        <w:autoSpaceDE w:val="0"/>
        <w:autoSpaceDN w:val="0"/>
        <w:adjustRightInd w:val="0"/>
        <w:spacing w:line="360" w:lineRule="auto"/>
        <w:ind w:left="567" w:right="616"/>
        <w:jc w:val="both"/>
        <w:rPr>
          <w:rFonts w:ascii="Palatino Linotype" w:eastAsia="Times New Roman" w:hAnsi="Palatino Linotype" w:cs="Bookman Old Style"/>
          <w:i/>
          <w:sz w:val="22"/>
          <w:szCs w:val="22"/>
          <w:lang w:val="es-MX"/>
        </w:rPr>
      </w:pPr>
      <w:r w:rsidRPr="00F34FFF">
        <w:rPr>
          <w:rFonts w:ascii="Palatino Linotype" w:eastAsia="Times New Roman" w:hAnsi="Palatino Linotype" w:cs="Bookman Old Style"/>
          <w:i/>
          <w:sz w:val="22"/>
          <w:szCs w:val="22"/>
          <w:lang w:val="es-MX"/>
        </w:rPr>
        <w:t xml:space="preserve">XXXIII. Revisar, por conducto del </w:t>
      </w:r>
      <w:r w:rsidRPr="00F34FFF">
        <w:rPr>
          <w:rFonts w:ascii="Palatino Linotype" w:eastAsia="Times New Roman" w:hAnsi="Palatino Linotype" w:cs="Bookman Old Style"/>
          <w:b/>
          <w:i/>
          <w:sz w:val="22"/>
          <w:szCs w:val="22"/>
          <w:lang w:val="es-MX"/>
        </w:rPr>
        <w:t>Órgano Superior de Fiscalización del Estado de México</w:t>
      </w:r>
      <w:r w:rsidRPr="00F34FFF">
        <w:rPr>
          <w:rFonts w:ascii="Palatino Linotype" w:eastAsia="Times New Roman" w:hAnsi="Palatino Linotype" w:cs="Bookman Old Style"/>
          <w:i/>
          <w:sz w:val="22"/>
          <w:szCs w:val="22"/>
          <w:lang w:val="es-MX"/>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0615EDE2" w14:textId="77777777" w:rsidR="005D6D50" w:rsidRPr="00F34FFF" w:rsidRDefault="005D6D50" w:rsidP="006B61A8">
      <w:pPr>
        <w:autoSpaceDE w:val="0"/>
        <w:autoSpaceDN w:val="0"/>
        <w:adjustRightInd w:val="0"/>
        <w:spacing w:line="360" w:lineRule="auto"/>
        <w:ind w:left="567" w:right="616"/>
        <w:jc w:val="both"/>
        <w:rPr>
          <w:rFonts w:ascii="Palatino Linotype" w:eastAsia="Times New Roman" w:hAnsi="Palatino Linotype" w:cs="Bookman Old Style"/>
          <w:i/>
          <w:sz w:val="22"/>
          <w:szCs w:val="22"/>
          <w:lang w:val="es-MX"/>
        </w:rPr>
      </w:pPr>
    </w:p>
    <w:p w14:paraId="12539E71" w14:textId="77777777" w:rsidR="005D6D50" w:rsidRPr="00F34FFF" w:rsidRDefault="005D6D50" w:rsidP="006B61A8">
      <w:pPr>
        <w:autoSpaceDE w:val="0"/>
        <w:autoSpaceDN w:val="0"/>
        <w:adjustRightInd w:val="0"/>
        <w:spacing w:line="360" w:lineRule="auto"/>
        <w:ind w:left="567" w:right="616"/>
        <w:jc w:val="both"/>
        <w:rPr>
          <w:rFonts w:ascii="Palatino Linotype" w:eastAsia="Times New Roman" w:hAnsi="Palatino Linotype" w:cs="Bookman Old Style"/>
          <w:i/>
          <w:sz w:val="22"/>
          <w:szCs w:val="22"/>
          <w:lang w:val="es-MX"/>
        </w:rPr>
      </w:pPr>
      <w:r w:rsidRPr="00F34FFF">
        <w:rPr>
          <w:rFonts w:ascii="Palatino Linotype" w:eastAsia="Times New Roman" w:hAnsi="Palatino Linotype" w:cs="Bookman Old Style"/>
          <w:i/>
          <w:sz w:val="22"/>
          <w:szCs w:val="22"/>
          <w:lang w:val="es-MX"/>
        </w:rPr>
        <w:t xml:space="preserve">XXXIV. Fiscalizar la administración de los ingresos y egresos del Estado y de los Municipios, que incluyen a los Poderes Públicos, organismos autónomos, organismos </w:t>
      </w:r>
      <w:r w:rsidRPr="00F34FFF">
        <w:rPr>
          <w:rFonts w:ascii="Palatino Linotype" w:eastAsia="Times New Roman" w:hAnsi="Palatino Linotype" w:cs="Bookman Old Style"/>
          <w:i/>
          <w:sz w:val="22"/>
          <w:szCs w:val="22"/>
          <w:lang w:val="es-MX"/>
        </w:rPr>
        <w:lastRenderedPageBreak/>
        <w:t xml:space="preserve">auxiliares, fideicomisos públicos o privados y demás entes públicos que manejen recursos del Estado y Municipios, a través del </w:t>
      </w:r>
      <w:r w:rsidRPr="00F34FFF">
        <w:rPr>
          <w:rFonts w:ascii="Palatino Linotype" w:eastAsia="Times New Roman" w:hAnsi="Palatino Linotype" w:cs="Bookman Old Style"/>
          <w:b/>
          <w:i/>
          <w:sz w:val="22"/>
          <w:szCs w:val="22"/>
          <w:lang w:val="es-MX"/>
        </w:rPr>
        <w:t>Órgano Superior de Fiscalización</w:t>
      </w:r>
      <w:r w:rsidRPr="00F34FFF">
        <w:rPr>
          <w:rFonts w:ascii="Palatino Linotype" w:eastAsia="Times New Roman" w:hAnsi="Palatino Linotype" w:cs="Bookman Old Style"/>
          <w:i/>
          <w:sz w:val="22"/>
          <w:szCs w:val="22"/>
          <w:lang w:val="es-MX"/>
        </w:rPr>
        <w:t>.”</w:t>
      </w:r>
    </w:p>
    <w:p w14:paraId="488ABB82" w14:textId="77777777" w:rsidR="00C413AD" w:rsidRPr="00F34FFF" w:rsidRDefault="00C413AD" w:rsidP="00C413AD">
      <w:pPr>
        <w:autoSpaceDE w:val="0"/>
        <w:autoSpaceDN w:val="0"/>
        <w:adjustRightInd w:val="0"/>
        <w:spacing w:line="360" w:lineRule="auto"/>
        <w:ind w:right="616"/>
        <w:jc w:val="both"/>
        <w:rPr>
          <w:rFonts w:ascii="Palatino Linotype" w:eastAsia="Times New Roman" w:hAnsi="Palatino Linotype" w:cs="Bookman Old Style"/>
          <w:i/>
          <w:sz w:val="22"/>
          <w:szCs w:val="22"/>
          <w:lang w:val="es-MX"/>
        </w:rPr>
      </w:pPr>
    </w:p>
    <w:p w14:paraId="2CF21664" w14:textId="51A52BB6" w:rsidR="005D6D50" w:rsidRPr="00F34FFF" w:rsidRDefault="00C413AD" w:rsidP="005D6D50">
      <w:pPr>
        <w:autoSpaceDE w:val="0"/>
        <w:autoSpaceDN w:val="0"/>
        <w:adjustRightInd w:val="0"/>
        <w:spacing w:line="360" w:lineRule="auto"/>
        <w:ind w:left="851" w:right="616"/>
        <w:jc w:val="both"/>
        <w:rPr>
          <w:rFonts w:ascii="Palatino Linotype" w:eastAsia="Times New Roman" w:hAnsi="Palatino Linotype" w:cs="Bookman Old Style"/>
          <w:i/>
          <w:sz w:val="22"/>
          <w:szCs w:val="22"/>
          <w:lang w:val="es-MX"/>
        </w:rPr>
      </w:pPr>
      <w:r w:rsidRPr="00F34FFF">
        <w:rPr>
          <w:rFonts w:ascii="Palatino Linotype" w:eastAsia="Times New Roman" w:hAnsi="Palatino Linotype" w:cs="Bookman Old Style"/>
          <w:i/>
          <w:sz w:val="22"/>
          <w:szCs w:val="22"/>
          <w:lang w:val="es-MX"/>
        </w:rPr>
        <w:t>(Énfasis añadido)</w:t>
      </w:r>
    </w:p>
    <w:p w14:paraId="4734C9EE" w14:textId="77777777" w:rsidR="00C413AD" w:rsidRPr="00F34FFF" w:rsidRDefault="00C413AD" w:rsidP="005D6D50">
      <w:pPr>
        <w:autoSpaceDE w:val="0"/>
        <w:autoSpaceDN w:val="0"/>
        <w:adjustRightInd w:val="0"/>
        <w:spacing w:line="360" w:lineRule="auto"/>
        <w:ind w:left="851" w:right="616"/>
        <w:jc w:val="both"/>
        <w:rPr>
          <w:rFonts w:ascii="Palatino Linotype" w:eastAsia="Times New Roman" w:hAnsi="Palatino Linotype" w:cs="Bookman Old Style"/>
          <w:i/>
          <w:sz w:val="22"/>
          <w:szCs w:val="22"/>
          <w:lang w:val="es-MX"/>
        </w:rPr>
      </w:pPr>
    </w:p>
    <w:p w14:paraId="5E51BCCA" w14:textId="77777777" w:rsidR="005D6D50" w:rsidRPr="00F34FFF" w:rsidRDefault="005D6D50" w:rsidP="00934087">
      <w:pPr>
        <w:numPr>
          <w:ilvl w:val="0"/>
          <w:numId w:val="10"/>
        </w:numPr>
        <w:spacing w:before="240" w:after="240" w:line="360" w:lineRule="auto"/>
        <w:ind w:left="0" w:firstLine="0"/>
        <w:contextualSpacing/>
        <w:jc w:val="both"/>
        <w:rPr>
          <w:rFonts w:ascii="Palatino Linotype" w:eastAsia="Times New Roman" w:hAnsi="Palatino Linotype" w:cs="Bookman Old Style"/>
          <w:i/>
          <w:sz w:val="22"/>
          <w:szCs w:val="22"/>
          <w:lang w:val="es-MX"/>
        </w:rPr>
      </w:pPr>
      <w:r w:rsidRPr="00F34FFF">
        <w:rPr>
          <w:rFonts w:ascii="Palatino Linotype" w:eastAsia="Times New Roman" w:hAnsi="Palatino Linotype" w:cs="Bookman Old Style"/>
          <w:lang w:val="es-MX"/>
        </w:rPr>
        <w:t xml:space="preserve">La </w:t>
      </w:r>
      <w:r w:rsidRPr="00F34FFF">
        <w:rPr>
          <w:rFonts w:ascii="Palatino Linotype" w:eastAsia="Times New Roman" w:hAnsi="Palatino Linotype" w:cs="Bookman Old Style"/>
          <w:b/>
          <w:lang w:val="es-MX"/>
        </w:rPr>
        <w:t xml:space="preserve">Ley de Fiscalización Superior del Estado de México </w:t>
      </w:r>
      <w:r w:rsidRPr="00F34FFF">
        <w:rPr>
          <w:rFonts w:ascii="Palatino Linotype" w:eastAsia="Times New Roman" w:hAnsi="Palatino Linotype" w:cs="Bookman Old Style"/>
          <w:lang w:val="es-MX"/>
        </w:rPr>
        <w:t xml:space="preserve">tiene por objeto establecer disposiciones encaminadas a fiscalizar, auditar y revisar las cuentas y actos relativos a la aplicación de los recursos públicos del Estado y Municipios; y en este sentido para dar cumplimiento a dicho ordenamiento, las Tesorerías Municipales y la Secretaría de Finanzas mensualmente enviaran para su análisis el Órgano Superior de Fiscalización de la Legislatura documento denominado </w:t>
      </w:r>
      <w:r w:rsidRPr="00F34FFF">
        <w:rPr>
          <w:rFonts w:ascii="Palatino Linotype" w:eastAsia="Times New Roman" w:hAnsi="Palatino Linotype" w:cs="Bookman Old Style"/>
          <w:b/>
          <w:lang w:val="es-MX"/>
        </w:rPr>
        <w:t xml:space="preserve">Informe Mensual. </w:t>
      </w:r>
      <w:r w:rsidRPr="00F34FFF">
        <w:rPr>
          <w:rFonts w:ascii="Palatino Linotype" w:eastAsia="Times New Roman" w:hAnsi="Palatino Linotype" w:cs="Bookman Old Style"/>
          <w:lang w:val="es-MX"/>
        </w:rPr>
        <w:t xml:space="preserve">El artículo 32 párrafo segundo de la ley en cita establece: </w:t>
      </w:r>
    </w:p>
    <w:p w14:paraId="00C46FA6" w14:textId="77777777" w:rsidR="005D6D50" w:rsidRPr="00F34FFF" w:rsidRDefault="005D6D50" w:rsidP="005D6D50">
      <w:pPr>
        <w:autoSpaceDE w:val="0"/>
        <w:autoSpaceDN w:val="0"/>
        <w:adjustRightInd w:val="0"/>
        <w:spacing w:line="360" w:lineRule="auto"/>
        <w:ind w:right="49"/>
        <w:contextualSpacing/>
        <w:jc w:val="both"/>
        <w:rPr>
          <w:rFonts w:ascii="Palatino Linotype" w:eastAsia="Times New Roman" w:hAnsi="Palatino Linotype" w:cs="Bookman Old Style"/>
          <w:i/>
          <w:sz w:val="22"/>
          <w:szCs w:val="22"/>
          <w:lang w:val="es-MX"/>
        </w:rPr>
      </w:pPr>
    </w:p>
    <w:p w14:paraId="0AFBD3C1" w14:textId="77777777" w:rsidR="005D6D50" w:rsidRPr="00F34FFF" w:rsidRDefault="005D6D50" w:rsidP="006B61A8">
      <w:pPr>
        <w:tabs>
          <w:tab w:val="left" w:pos="7797"/>
        </w:tabs>
        <w:autoSpaceDE w:val="0"/>
        <w:autoSpaceDN w:val="0"/>
        <w:adjustRightInd w:val="0"/>
        <w:spacing w:line="360" w:lineRule="auto"/>
        <w:ind w:left="567" w:right="616"/>
        <w:contextualSpacing/>
        <w:jc w:val="both"/>
        <w:rPr>
          <w:rFonts w:ascii="Palatino Linotype" w:eastAsia="Times New Roman" w:hAnsi="Palatino Linotype" w:cs="Bookman Old Style"/>
          <w:i/>
          <w:sz w:val="22"/>
          <w:szCs w:val="22"/>
          <w:lang w:val="es-MX"/>
        </w:rPr>
      </w:pPr>
      <w:r w:rsidRPr="00F34FFF">
        <w:rPr>
          <w:rFonts w:ascii="Palatino Linotype" w:eastAsia="Times New Roman" w:hAnsi="Palatino Linotype" w:cs="Bookman Old Style"/>
          <w:i/>
          <w:sz w:val="22"/>
          <w:szCs w:val="22"/>
          <w:lang w:val="es-MX"/>
        </w:rPr>
        <w:t>“</w:t>
      </w:r>
      <w:r w:rsidRPr="00F34FFF">
        <w:rPr>
          <w:rFonts w:ascii="Palatino Linotype" w:eastAsia="Times New Roman" w:hAnsi="Palatino Linotype" w:cs="Bookman Old Style"/>
          <w:b/>
          <w:i/>
          <w:sz w:val="22"/>
          <w:szCs w:val="22"/>
          <w:lang w:val="es-MX"/>
        </w:rPr>
        <w:t>Articulo 32.-</w:t>
      </w:r>
    </w:p>
    <w:p w14:paraId="79F7392D" w14:textId="764A3427" w:rsidR="005D6D50" w:rsidRPr="00F34FFF" w:rsidRDefault="005D6D50" w:rsidP="006B61A8">
      <w:pPr>
        <w:tabs>
          <w:tab w:val="left" w:pos="1665"/>
        </w:tabs>
        <w:autoSpaceDE w:val="0"/>
        <w:autoSpaceDN w:val="0"/>
        <w:adjustRightInd w:val="0"/>
        <w:spacing w:line="360" w:lineRule="auto"/>
        <w:ind w:left="567" w:right="616"/>
        <w:contextualSpacing/>
        <w:jc w:val="both"/>
        <w:rPr>
          <w:rFonts w:ascii="Palatino Linotype" w:eastAsia="Times New Roman" w:hAnsi="Palatino Linotype" w:cs="Bookman Old Style"/>
          <w:i/>
          <w:sz w:val="22"/>
          <w:szCs w:val="22"/>
          <w:lang w:val="es-MX"/>
        </w:rPr>
      </w:pPr>
      <w:r w:rsidRPr="00F34FFF">
        <w:rPr>
          <w:rFonts w:ascii="Palatino Linotype" w:eastAsia="Times New Roman" w:hAnsi="Palatino Linotype" w:cs="Bookman Old Style"/>
          <w:i/>
          <w:sz w:val="22"/>
          <w:szCs w:val="22"/>
          <w:lang w:val="es-MX"/>
        </w:rPr>
        <w:t>(…)</w:t>
      </w:r>
      <w:r w:rsidR="00E96892" w:rsidRPr="00F34FFF">
        <w:rPr>
          <w:rFonts w:ascii="Palatino Linotype" w:eastAsia="Times New Roman" w:hAnsi="Palatino Linotype" w:cs="Bookman Old Style"/>
          <w:i/>
          <w:sz w:val="22"/>
          <w:szCs w:val="22"/>
          <w:lang w:val="es-MX"/>
        </w:rPr>
        <w:tab/>
      </w:r>
    </w:p>
    <w:p w14:paraId="1C59632E" w14:textId="77777777" w:rsidR="005D6D50" w:rsidRPr="00F34FFF" w:rsidRDefault="005D6D50" w:rsidP="006B61A8">
      <w:pPr>
        <w:autoSpaceDE w:val="0"/>
        <w:autoSpaceDN w:val="0"/>
        <w:adjustRightInd w:val="0"/>
        <w:spacing w:line="360" w:lineRule="auto"/>
        <w:ind w:left="567" w:right="616"/>
        <w:contextualSpacing/>
        <w:jc w:val="both"/>
        <w:rPr>
          <w:rFonts w:ascii="Palatino Linotype" w:eastAsia="Times New Roman" w:hAnsi="Palatino Linotype" w:cs="Bookman Old Style"/>
          <w:i/>
          <w:sz w:val="22"/>
          <w:szCs w:val="22"/>
          <w:lang w:val="es-MX"/>
        </w:rPr>
      </w:pPr>
      <w:r w:rsidRPr="00F34FFF">
        <w:rPr>
          <w:rFonts w:ascii="Palatino Linotype" w:eastAsia="Times New Roman" w:hAnsi="Palatino Linotype" w:cs="Bookman Old Style"/>
          <w:i/>
          <w:sz w:val="22"/>
          <w:szCs w:val="22"/>
          <w:lang w:val="es-MX"/>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14:paraId="2C3EA644" w14:textId="77777777" w:rsidR="005D6D50" w:rsidRPr="00F34FFF" w:rsidRDefault="005D6D50" w:rsidP="005D6D50">
      <w:pPr>
        <w:autoSpaceDE w:val="0"/>
        <w:autoSpaceDN w:val="0"/>
        <w:adjustRightInd w:val="0"/>
        <w:spacing w:line="360" w:lineRule="auto"/>
        <w:ind w:left="851" w:right="616"/>
        <w:contextualSpacing/>
        <w:jc w:val="both"/>
        <w:rPr>
          <w:rFonts w:ascii="Palatino Linotype" w:eastAsia="Times New Roman" w:hAnsi="Palatino Linotype" w:cs="Bookman Old Style"/>
          <w:i/>
          <w:sz w:val="22"/>
          <w:szCs w:val="22"/>
          <w:lang w:val="es-MX"/>
        </w:rPr>
      </w:pPr>
    </w:p>
    <w:p w14:paraId="7A7D4E46" w14:textId="77777777" w:rsidR="005D6D50" w:rsidRPr="00F34FFF" w:rsidRDefault="005D6D50" w:rsidP="00934087">
      <w:pPr>
        <w:numPr>
          <w:ilvl w:val="0"/>
          <w:numId w:val="10"/>
        </w:numPr>
        <w:spacing w:before="240" w:after="240" w:line="360" w:lineRule="auto"/>
        <w:ind w:left="0" w:firstLine="0"/>
        <w:contextualSpacing/>
        <w:jc w:val="both"/>
        <w:rPr>
          <w:rFonts w:ascii="Palatino Linotype" w:eastAsia="Times New Roman" w:hAnsi="Palatino Linotype" w:cs="Bookman Old Style"/>
          <w:lang w:val="es-MX"/>
        </w:rPr>
      </w:pPr>
      <w:r w:rsidRPr="00F34FFF">
        <w:rPr>
          <w:rFonts w:ascii="Palatino Linotype" w:eastAsia="Times New Roman" w:hAnsi="Palatino Linotype" w:cs="Bookman Old Style"/>
          <w:lang w:val="es-MX"/>
        </w:rPr>
        <w:t xml:space="preserve">Para tal efecto el Órgano Superior de Fiscalización establece los lineamientos, criterios, procedimientos, métodos y sistemas para las acciones de control y evaluación, necesarios para la fiscalización de las cuentas públicas y los informes trimestrales y mensuales. </w:t>
      </w:r>
    </w:p>
    <w:p w14:paraId="3430CFE3" w14:textId="77777777" w:rsidR="005D6D50" w:rsidRPr="00F34FFF" w:rsidRDefault="005D6D50" w:rsidP="005D6D50">
      <w:pPr>
        <w:autoSpaceDE w:val="0"/>
        <w:autoSpaceDN w:val="0"/>
        <w:adjustRightInd w:val="0"/>
        <w:spacing w:line="360" w:lineRule="auto"/>
        <w:ind w:right="616"/>
        <w:contextualSpacing/>
        <w:jc w:val="both"/>
        <w:rPr>
          <w:rFonts w:ascii="Palatino Linotype" w:eastAsia="Times New Roman" w:hAnsi="Palatino Linotype" w:cs="Bookman Old Style"/>
          <w:lang w:val="es-MX"/>
        </w:rPr>
      </w:pPr>
    </w:p>
    <w:p w14:paraId="3FE9DD7F" w14:textId="13FF0BCC" w:rsidR="00726299" w:rsidRPr="00F34FFF" w:rsidRDefault="00726299" w:rsidP="006B61A8">
      <w:pPr>
        <w:numPr>
          <w:ilvl w:val="0"/>
          <w:numId w:val="10"/>
        </w:numPr>
        <w:spacing w:before="240" w:after="240" w:line="360" w:lineRule="auto"/>
        <w:ind w:left="0" w:firstLine="0"/>
        <w:contextualSpacing/>
        <w:jc w:val="both"/>
        <w:rPr>
          <w:rFonts w:ascii="Palatino Linotype" w:eastAsia="Times New Roman" w:hAnsi="Palatino Linotype" w:cs="Arial"/>
          <w:lang w:val="es-MX"/>
        </w:rPr>
      </w:pPr>
      <w:r w:rsidRPr="00F34FFF">
        <w:rPr>
          <w:rFonts w:ascii="Palatino Linotype" w:eastAsia="Times New Roman" w:hAnsi="Palatino Linotype" w:cs="Arial"/>
          <w:lang w:val="es-MX"/>
        </w:rPr>
        <w:lastRenderedPageBreak/>
        <w:t xml:space="preserve">Por lo que los </w:t>
      </w:r>
      <w:r w:rsidRPr="00F34FFF">
        <w:rPr>
          <w:rFonts w:ascii="Palatino Linotype" w:eastAsia="Times New Roman" w:hAnsi="Palatino Linotype" w:cs="Arial"/>
          <w:b/>
          <w:lang w:val="es-MX"/>
        </w:rPr>
        <w:t xml:space="preserve">Lineamientos para la Integración del Informe Mensual </w:t>
      </w:r>
      <w:r w:rsidR="004F73F4" w:rsidRPr="00F34FFF">
        <w:rPr>
          <w:rFonts w:ascii="Palatino Linotype" w:eastAsia="Times New Roman" w:hAnsi="Palatino Linotype" w:cs="Arial"/>
          <w:b/>
          <w:lang w:val="es-MX"/>
        </w:rPr>
        <w:t xml:space="preserve">Municipal </w:t>
      </w:r>
      <w:r w:rsidRPr="00F34FFF">
        <w:rPr>
          <w:rFonts w:ascii="Palatino Linotype" w:eastAsia="Times New Roman" w:hAnsi="Palatino Linotype" w:cs="Arial"/>
          <w:b/>
          <w:lang w:val="es-MX"/>
        </w:rPr>
        <w:t xml:space="preserve">2018, </w:t>
      </w:r>
      <w:r w:rsidRPr="00F34FFF">
        <w:rPr>
          <w:rFonts w:ascii="Palatino Linotype" w:eastAsia="Times New Roman" w:hAnsi="Palatino Linotype" w:cs="Arial"/>
          <w:lang w:val="es-MX"/>
        </w:rPr>
        <w:t xml:space="preserve">constituyen un instrumento que sirve como herramienta para elaborar y presentar los Informes Mensuales de acuerdo a los requerimientos financieros, contables, patrimoniales, presupuestales, programáticos y administrativos que señalan los ordenamientos legales respectivos, entre los que destacan: La Ley Orgánica Municipal, Ley de Ingresos de los Municipios, Presupuesto de Egresos y Manual Único de Contabilidad Gubernamental para las Dependencias y entidades Públicas del Gobierno y Municipios, todos del Estado de México.     </w:t>
      </w:r>
    </w:p>
    <w:p w14:paraId="62898268" w14:textId="77777777" w:rsidR="005D6D50" w:rsidRPr="00F34FFF" w:rsidRDefault="005D6D50" w:rsidP="005D6D50">
      <w:pPr>
        <w:ind w:left="720"/>
        <w:contextualSpacing/>
        <w:rPr>
          <w:rFonts w:ascii="Palatino Linotype" w:eastAsia="Times New Roman" w:hAnsi="Palatino Linotype" w:cs="Arial"/>
          <w:lang w:val="es-MX"/>
        </w:rPr>
      </w:pPr>
    </w:p>
    <w:p w14:paraId="505CAD84" w14:textId="5ADBF502" w:rsidR="005D6D50" w:rsidRPr="00F34FFF" w:rsidRDefault="005D6D50" w:rsidP="00934087">
      <w:pPr>
        <w:numPr>
          <w:ilvl w:val="0"/>
          <w:numId w:val="10"/>
        </w:numPr>
        <w:spacing w:before="240" w:after="240" w:line="360" w:lineRule="auto"/>
        <w:ind w:left="0" w:firstLine="0"/>
        <w:contextualSpacing/>
        <w:jc w:val="both"/>
        <w:rPr>
          <w:rFonts w:ascii="Palatino Linotype" w:eastAsia="Times New Roman" w:hAnsi="Palatino Linotype" w:cs="Arial"/>
          <w:lang w:val="es-MX"/>
        </w:rPr>
      </w:pPr>
      <w:r w:rsidRPr="00F34FFF">
        <w:rPr>
          <w:rFonts w:ascii="Palatino Linotype" w:eastAsia="Times New Roman" w:hAnsi="Palatino Linotype" w:cs="Arial"/>
          <w:lang w:val="es-MX"/>
        </w:rPr>
        <w:t xml:space="preserve">En la integración del Informe Mensual se </w:t>
      </w:r>
      <w:r w:rsidR="00726299" w:rsidRPr="00F34FFF">
        <w:rPr>
          <w:rFonts w:ascii="Palatino Linotype" w:eastAsia="Times New Roman" w:hAnsi="Palatino Linotype" w:cs="Arial"/>
          <w:lang w:val="es-MX"/>
        </w:rPr>
        <w:t>detallará la información en ocho (08</w:t>
      </w:r>
      <w:r w:rsidRPr="00F34FFF">
        <w:rPr>
          <w:rFonts w:ascii="Palatino Linotype" w:eastAsia="Times New Roman" w:hAnsi="Palatino Linotype" w:cs="Arial"/>
          <w:lang w:val="es-MX"/>
        </w:rPr>
        <w:t xml:space="preserve">) discos que se entregarán mensualmente, dentro de los veinte (20) días hábiles siguientes terminado el mes; por lo que de acuerdo a los Lineamientos citados la integración de los discos será conforme a lo siguiente: </w:t>
      </w:r>
    </w:p>
    <w:p w14:paraId="0E7983B6" w14:textId="77777777" w:rsidR="005D6D50" w:rsidRPr="00F34FFF" w:rsidRDefault="005D6D50" w:rsidP="005D6D50">
      <w:pPr>
        <w:ind w:left="720"/>
        <w:contextualSpacing/>
        <w:jc w:val="both"/>
        <w:rPr>
          <w:rFonts w:ascii="Palatino Linotype" w:eastAsia="Times New Roman" w:hAnsi="Palatino Linotype" w:cs="Arial"/>
          <w:i/>
          <w:sz w:val="22"/>
          <w:szCs w:val="22"/>
          <w:lang w:val="es-MX"/>
        </w:rPr>
      </w:pPr>
    </w:p>
    <w:p w14:paraId="122EBF6D" w14:textId="77777777" w:rsidR="00726299" w:rsidRPr="00F34FFF" w:rsidRDefault="00726299" w:rsidP="00726299">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F34FFF">
        <w:rPr>
          <w:rFonts w:ascii="Palatino Linotype" w:eastAsia="Times New Roman" w:hAnsi="Palatino Linotype" w:cs="Arial"/>
          <w:b/>
          <w:i/>
          <w:sz w:val="22"/>
          <w:szCs w:val="22"/>
          <w:lang w:val="es-MX"/>
        </w:rPr>
        <w:t>Disco 1.-</w:t>
      </w:r>
      <w:r w:rsidRPr="00F34FFF">
        <w:rPr>
          <w:rFonts w:ascii="Palatino Linotype" w:eastAsia="Times New Roman" w:hAnsi="Palatino Linotype" w:cs="Arial"/>
          <w:i/>
          <w:sz w:val="22"/>
          <w:szCs w:val="22"/>
          <w:lang w:val="es-MX"/>
        </w:rPr>
        <w:t xml:space="preserve"> Información Patrimonial (Contable y Administrativa) y para el Sistema Electrónico Auditor (Archivos </w:t>
      </w:r>
      <w:proofErr w:type="spellStart"/>
      <w:r w:rsidRPr="00F34FFF">
        <w:rPr>
          <w:rFonts w:ascii="Palatino Linotype" w:eastAsia="Times New Roman" w:hAnsi="Palatino Linotype" w:cs="Arial"/>
          <w:i/>
          <w:sz w:val="22"/>
          <w:szCs w:val="22"/>
          <w:lang w:val="es-MX"/>
        </w:rPr>
        <w:t>txt</w:t>
      </w:r>
      <w:proofErr w:type="spellEnd"/>
      <w:r w:rsidRPr="00F34FFF">
        <w:rPr>
          <w:rFonts w:ascii="Palatino Linotype" w:eastAsia="Times New Roman" w:hAnsi="Palatino Linotype" w:cs="Arial"/>
          <w:i/>
          <w:sz w:val="22"/>
          <w:szCs w:val="22"/>
          <w:lang w:val="es-MX"/>
        </w:rPr>
        <w:t>).</w:t>
      </w:r>
    </w:p>
    <w:p w14:paraId="267279F0" w14:textId="77777777" w:rsidR="00726299" w:rsidRPr="00F34FFF" w:rsidRDefault="00726299" w:rsidP="00726299">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F34FFF">
        <w:rPr>
          <w:rFonts w:ascii="Palatino Linotype" w:eastAsia="Times New Roman" w:hAnsi="Palatino Linotype" w:cs="Arial"/>
          <w:b/>
          <w:i/>
          <w:sz w:val="22"/>
          <w:szCs w:val="22"/>
          <w:lang w:val="es-MX"/>
        </w:rPr>
        <w:t>Disco 2.-</w:t>
      </w:r>
      <w:r w:rsidRPr="00F34FFF">
        <w:rPr>
          <w:rFonts w:ascii="Palatino Linotype" w:eastAsia="Times New Roman" w:hAnsi="Palatino Linotype" w:cs="Arial"/>
          <w:i/>
          <w:sz w:val="22"/>
          <w:szCs w:val="22"/>
          <w:lang w:val="es-MX"/>
        </w:rPr>
        <w:t xml:space="preserve"> Información Presupuestal, de Bienes Muebles e Inmuebles y de Recaudación de Predio y Agua.</w:t>
      </w:r>
    </w:p>
    <w:p w14:paraId="10BCAEA7" w14:textId="77777777" w:rsidR="00726299" w:rsidRPr="00F34FFF" w:rsidRDefault="00726299" w:rsidP="00726299">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F34FFF">
        <w:rPr>
          <w:rFonts w:ascii="Palatino Linotype" w:eastAsia="Times New Roman" w:hAnsi="Palatino Linotype" w:cs="Arial"/>
          <w:b/>
          <w:i/>
          <w:sz w:val="22"/>
          <w:szCs w:val="22"/>
          <w:lang w:val="es-MX"/>
        </w:rPr>
        <w:t>Disco 3.-</w:t>
      </w:r>
      <w:r w:rsidRPr="00F34FFF">
        <w:rPr>
          <w:rFonts w:ascii="Palatino Linotype" w:eastAsia="Times New Roman" w:hAnsi="Palatino Linotype" w:cs="Arial"/>
          <w:i/>
          <w:sz w:val="22"/>
          <w:szCs w:val="22"/>
          <w:lang w:val="es-MX"/>
        </w:rPr>
        <w:t xml:space="preserve"> Información de Obra.</w:t>
      </w:r>
    </w:p>
    <w:p w14:paraId="3184F491" w14:textId="77777777" w:rsidR="00726299" w:rsidRPr="00F34FFF" w:rsidRDefault="00726299" w:rsidP="00726299">
      <w:pPr>
        <w:autoSpaceDE w:val="0"/>
        <w:autoSpaceDN w:val="0"/>
        <w:adjustRightInd w:val="0"/>
        <w:spacing w:line="360" w:lineRule="auto"/>
        <w:ind w:left="567" w:right="616"/>
        <w:contextualSpacing/>
        <w:jc w:val="both"/>
        <w:rPr>
          <w:rFonts w:ascii="Palatino Linotype" w:eastAsia="Times New Roman" w:hAnsi="Palatino Linotype" w:cs="Arial"/>
          <w:b/>
          <w:i/>
          <w:sz w:val="22"/>
          <w:szCs w:val="22"/>
          <w:lang w:val="es-MX"/>
        </w:rPr>
      </w:pPr>
      <w:r w:rsidRPr="00F34FFF">
        <w:rPr>
          <w:rFonts w:ascii="Palatino Linotype" w:eastAsia="Times New Roman" w:hAnsi="Palatino Linotype" w:cs="Arial"/>
          <w:b/>
          <w:i/>
          <w:sz w:val="22"/>
          <w:szCs w:val="22"/>
          <w:lang w:val="es-MX"/>
        </w:rPr>
        <w:t>Disco 4.- Información de Nómina.</w:t>
      </w:r>
    </w:p>
    <w:p w14:paraId="54A7257B" w14:textId="77777777" w:rsidR="00726299" w:rsidRPr="00F34FFF" w:rsidRDefault="00726299" w:rsidP="00726299">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F34FFF">
        <w:rPr>
          <w:rFonts w:ascii="Palatino Linotype" w:eastAsia="Times New Roman" w:hAnsi="Palatino Linotype" w:cs="Arial"/>
          <w:b/>
          <w:i/>
          <w:sz w:val="22"/>
          <w:szCs w:val="22"/>
          <w:lang w:val="es-MX"/>
        </w:rPr>
        <w:t>Disco 5.-</w:t>
      </w:r>
      <w:r w:rsidRPr="00F34FFF">
        <w:rPr>
          <w:rFonts w:ascii="Palatino Linotype" w:eastAsia="Times New Roman" w:hAnsi="Palatino Linotype" w:cs="Arial"/>
          <w:i/>
          <w:sz w:val="22"/>
          <w:szCs w:val="22"/>
          <w:lang w:val="es-MX"/>
        </w:rPr>
        <w:t xml:space="preserve"> Imágenes Digitalizadas.</w:t>
      </w:r>
    </w:p>
    <w:p w14:paraId="539546E8" w14:textId="2B55D27A" w:rsidR="005D6D50" w:rsidRPr="00F34FFF" w:rsidRDefault="00726299" w:rsidP="00726299">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F34FFF">
        <w:rPr>
          <w:rFonts w:ascii="Palatino Linotype" w:eastAsia="Times New Roman" w:hAnsi="Palatino Linotype" w:cs="Arial"/>
          <w:b/>
          <w:i/>
          <w:sz w:val="22"/>
          <w:szCs w:val="22"/>
          <w:lang w:val="es-MX"/>
        </w:rPr>
        <w:t>Disco 6.-</w:t>
      </w:r>
      <w:r w:rsidRPr="00F34FFF">
        <w:rPr>
          <w:rFonts w:ascii="Palatino Linotype" w:eastAsia="Times New Roman" w:hAnsi="Palatino Linotype" w:cs="Arial"/>
          <w:i/>
          <w:sz w:val="22"/>
          <w:szCs w:val="22"/>
          <w:lang w:val="es-MX"/>
        </w:rPr>
        <w:t xml:space="preserve"> Información de Evaluación de Programas (Archivo de texto plano .</w:t>
      </w:r>
      <w:proofErr w:type="spellStart"/>
      <w:r w:rsidRPr="00F34FFF">
        <w:rPr>
          <w:rFonts w:ascii="Palatino Linotype" w:eastAsia="Times New Roman" w:hAnsi="Palatino Linotype" w:cs="Arial"/>
          <w:i/>
          <w:sz w:val="22"/>
          <w:szCs w:val="22"/>
          <w:lang w:val="es-MX"/>
        </w:rPr>
        <w:t>txt</w:t>
      </w:r>
      <w:proofErr w:type="spellEnd"/>
      <w:r w:rsidRPr="00F34FFF">
        <w:rPr>
          <w:rFonts w:ascii="Palatino Linotype" w:eastAsia="Times New Roman" w:hAnsi="Palatino Linotype" w:cs="Arial"/>
          <w:i/>
          <w:sz w:val="22"/>
          <w:szCs w:val="22"/>
          <w:lang w:val="es-MX"/>
        </w:rPr>
        <w:t xml:space="preserve"> y PDF).</w:t>
      </w:r>
    </w:p>
    <w:p w14:paraId="17BFC357" w14:textId="011C4451" w:rsidR="00E96892" w:rsidRPr="00F34FFF" w:rsidRDefault="00E96892" w:rsidP="00726299">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F34FFF">
        <w:rPr>
          <w:rFonts w:ascii="Palatino Linotype" w:eastAsia="Times New Roman" w:hAnsi="Palatino Linotype" w:cs="Arial"/>
          <w:b/>
          <w:i/>
          <w:sz w:val="22"/>
          <w:szCs w:val="22"/>
          <w:lang w:val="es-MX"/>
        </w:rPr>
        <w:t>Disco 7.</w:t>
      </w:r>
      <w:r w:rsidRPr="00F34FFF">
        <w:rPr>
          <w:rFonts w:ascii="Palatino Linotype" w:eastAsia="Times New Roman" w:hAnsi="Palatino Linotype" w:cs="Arial"/>
          <w:i/>
          <w:sz w:val="22"/>
          <w:szCs w:val="22"/>
          <w:lang w:val="es-MX"/>
        </w:rPr>
        <w:t>- Programa Anual de Adquisiciones.</w:t>
      </w:r>
    </w:p>
    <w:p w14:paraId="7EE70E4B" w14:textId="1CEE4B21" w:rsidR="00E96892" w:rsidRPr="00F34FFF" w:rsidRDefault="00E96892" w:rsidP="00726299">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r w:rsidRPr="00F34FFF">
        <w:rPr>
          <w:rFonts w:ascii="Palatino Linotype" w:eastAsia="Times New Roman" w:hAnsi="Palatino Linotype" w:cs="Arial"/>
          <w:b/>
          <w:i/>
          <w:sz w:val="22"/>
          <w:szCs w:val="22"/>
          <w:lang w:val="es-MX"/>
        </w:rPr>
        <w:t>Disco 8.</w:t>
      </w:r>
      <w:r w:rsidRPr="00F34FFF">
        <w:rPr>
          <w:rFonts w:ascii="Palatino Linotype" w:eastAsia="Times New Roman" w:hAnsi="Palatino Linotype" w:cs="Arial"/>
          <w:i/>
          <w:sz w:val="22"/>
          <w:szCs w:val="22"/>
          <w:lang w:val="es-MX"/>
        </w:rPr>
        <w:t xml:space="preserve">- Programa Anual de Obra. </w:t>
      </w:r>
    </w:p>
    <w:p w14:paraId="6F941ACF" w14:textId="77777777" w:rsidR="00726299" w:rsidRPr="00F34FFF" w:rsidRDefault="00726299" w:rsidP="00726299">
      <w:pPr>
        <w:autoSpaceDE w:val="0"/>
        <w:autoSpaceDN w:val="0"/>
        <w:adjustRightInd w:val="0"/>
        <w:spacing w:line="360" w:lineRule="auto"/>
        <w:ind w:left="567" w:right="616"/>
        <w:contextualSpacing/>
        <w:jc w:val="both"/>
        <w:rPr>
          <w:rFonts w:ascii="Palatino Linotype" w:eastAsia="Times New Roman" w:hAnsi="Palatino Linotype" w:cs="Arial"/>
          <w:i/>
          <w:sz w:val="22"/>
          <w:szCs w:val="22"/>
          <w:lang w:val="es-MX"/>
        </w:rPr>
      </w:pPr>
    </w:p>
    <w:p w14:paraId="20CE1809" w14:textId="23E0CED6" w:rsidR="005D6D50" w:rsidRPr="00F34FFF" w:rsidRDefault="005D6D50" w:rsidP="00934087">
      <w:pPr>
        <w:numPr>
          <w:ilvl w:val="0"/>
          <w:numId w:val="10"/>
        </w:numPr>
        <w:spacing w:before="240" w:after="240" w:line="360" w:lineRule="auto"/>
        <w:ind w:left="0" w:firstLine="0"/>
        <w:contextualSpacing/>
        <w:jc w:val="both"/>
        <w:rPr>
          <w:rFonts w:ascii="Palatino Linotype" w:eastAsia="Times New Roman" w:hAnsi="Palatino Linotype" w:cs="Arial"/>
          <w:b/>
          <w:i/>
          <w:szCs w:val="20"/>
          <w:lang w:val="es-MX"/>
        </w:rPr>
      </w:pPr>
      <w:r w:rsidRPr="00F34FFF">
        <w:rPr>
          <w:rFonts w:ascii="Palatino Linotype" w:eastAsia="Times New Roman" w:hAnsi="Palatino Linotype" w:cs="Arial"/>
          <w:lang w:val="es-MX"/>
        </w:rPr>
        <w:t>Derivado de los instrumentos normativos citados es de señalar que la información solicitada por el particular</w:t>
      </w:r>
      <w:r w:rsidRPr="00F34FFF">
        <w:rPr>
          <w:rFonts w:ascii="Palatino Linotype" w:eastAsia="Times New Roman" w:hAnsi="Palatino Linotype" w:cs="Arial"/>
          <w:szCs w:val="20"/>
        </w:rPr>
        <w:t xml:space="preserve"> se localiza en los archivos del </w:t>
      </w:r>
      <w:r w:rsidRPr="00F34FFF">
        <w:rPr>
          <w:rFonts w:ascii="Palatino Linotype" w:eastAsia="Times New Roman" w:hAnsi="Palatino Linotype" w:cs="Arial"/>
          <w:b/>
          <w:szCs w:val="20"/>
        </w:rPr>
        <w:t xml:space="preserve">Ayuntamiento de </w:t>
      </w:r>
      <w:r w:rsidR="00726299" w:rsidRPr="00F34FFF">
        <w:rPr>
          <w:rFonts w:ascii="Palatino Linotype" w:eastAsia="Times New Roman" w:hAnsi="Palatino Linotype" w:cs="Times New Roman"/>
          <w:b/>
          <w:bCs/>
        </w:rPr>
        <w:t>Ecatepec de Morelos</w:t>
      </w:r>
      <w:r w:rsidRPr="00F34FFF">
        <w:rPr>
          <w:rFonts w:ascii="Palatino Linotype" w:eastAsia="Times New Roman" w:hAnsi="Palatino Linotype" w:cs="Arial"/>
          <w:b/>
          <w:szCs w:val="20"/>
        </w:rPr>
        <w:t xml:space="preserve">, </w:t>
      </w:r>
      <w:r w:rsidRPr="00F34FFF">
        <w:rPr>
          <w:rFonts w:ascii="Palatino Linotype" w:eastAsia="Times New Roman" w:hAnsi="Palatino Linotype" w:cs="Arial"/>
          <w:szCs w:val="20"/>
        </w:rPr>
        <w:t xml:space="preserve">toda vez que, mensualmente da cumplimiento a los requerimientos de obligaciones periódicas establecidas por el Órgano Superior de Fiscalización, por lo que la información solicitada por el </w:t>
      </w:r>
      <w:r w:rsidRPr="00F34FFF">
        <w:rPr>
          <w:rFonts w:ascii="Palatino Linotype" w:eastAsia="Times New Roman" w:hAnsi="Palatino Linotype" w:cs="Arial"/>
          <w:b/>
          <w:szCs w:val="20"/>
        </w:rPr>
        <w:t xml:space="preserve">RECURRENTE </w:t>
      </w:r>
      <w:r w:rsidRPr="00F34FFF">
        <w:rPr>
          <w:rFonts w:ascii="Palatino Linotype" w:eastAsia="Times New Roman" w:hAnsi="Palatino Linotype" w:cs="Arial"/>
          <w:szCs w:val="20"/>
        </w:rPr>
        <w:t>forma parte de la integración del</w:t>
      </w:r>
      <w:r w:rsidRPr="00F34FFF">
        <w:rPr>
          <w:rFonts w:ascii="Palatino Linotype" w:eastAsia="Times New Roman" w:hAnsi="Palatino Linotype" w:cs="Arial"/>
          <w:b/>
          <w:szCs w:val="20"/>
        </w:rPr>
        <w:t xml:space="preserve"> </w:t>
      </w:r>
      <w:r w:rsidRPr="00F34FFF">
        <w:rPr>
          <w:rFonts w:ascii="Palatino Linotype" w:eastAsia="Times New Roman" w:hAnsi="Palatino Linotype" w:cs="Arial"/>
          <w:b/>
          <w:bCs/>
          <w:i/>
          <w:szCs w:val="20"/>
          <w:lang w:val="es-MX"/>
        </w:rPr>
        <w:t xml:space="preserve">Disco 4.- </w:t>
      </w:r>
      <w:r w:rsidRPr="00F34FFF">
        <w:rPr>
          <w:rFonts w:ascii="Palatino Linotype" w:eastAsia="Times New Roman" w:hAnsi="Palatino Linotype" w:cs="Arial"/>
          <w:b/>
          <w:i/>
          <w:szCs w:val="20"/>
          <w:u w:val="single"/>
          <w:lang w:val="es-MX"/>
        </w:rPr>
        <w:t>Información de Nómina.</w:t>
      </w:r>
      <w:r w:rsidRPr="00F34FFF">
        <w:rPr>
          <w:rFonts w:ascii="Palatino Linotype" w:eastAsia="Times New Roman" w:hAnsi="Palatino Linotype" w:cs="Arial"/>
          <w:i/>
          <w:szCs w:val="20"/>
          <w:u w:val="single"/>
          <w:lang w:val="es-MX"/>
        </w:rPr>
        <w:t xml:space="preserve"> </w:t>
      </w:r>
    </w:p>
    <w:p w14:paraId="1D7CDE60" w14:textId="77777777" w:rsidR="005D6D50" w:rsidRPr="00F34FFF" w:rsidRDefault="005D6D50" w:rsidP="005D6D50">
      <w:pPr>
        <w:tabs>
          <w:tab w:val="left" w:pos="567"/>
        </w:tabs>
        <w:spacing w:before="240" w:after="240" w:line="360" w:lineRule="auto"/>
        <w:ind w:right="49"/>
        <w:contextualSpacing/>
        <w:jc w:val="both"/>
        <w:rPr>
          <w:rFonts w:ascii="Palatino Linotype" w:eastAsia="Times New Roman" w:hAnsi="Palatino Linotype" w:cs="Arial"/>
          <w:b/>
          <w:i/>
          <w:szCs w:val="20"/>
          <w:lang w:val="es-MX"/>
        </w:rPr>
      </w:pPr>
    </w:p>
    <w:p w14:paraId="5A6BB8D4" w14:textId="77777777" w:rsidR="005D6D50" w:rsidRPr="00F34FFF" w:rsidRDefault="005D6D50" w:rsidP="00934087">
      <w:pPr>
        <w:numPr>
          <w:ilvl w:val="0"/>
          <w:numId w:val="10"/>
        </w:numPr>
        <w:spacing w:before="240" w:after="240" w:line="360" w:lineRule="auto"/>
        <w:ind w:left="0" w:firstLine="0"/>
        <w:contextualSpacing/>
        <w:jc w:val="both"/>
        <w:rPr>
          <w:rFonts w:ascii="Palatino Linotype" w:eastAsia="MS Mincho" w:hAnsi="Palatino Linotype" w:cs="Times New Roman"/>
          <w:color w:val="000000"/>
        </w:rPr>
      </w:pPr>
      <w:r w:rsidRPr="00F34FFF">
        <w:rPr>
          <w:rFonts w:ascii="Palatino Linotype" w:eastAsia="MS Mincho" w:hAnsi="Palatino Linotype" w:cs="Times New Roman"/>
          <w:color w:val="000000"/>
        </w:rPr>
        <w:t xml:space="preserve">En cuanto a la documentación que contiene el </w:t>
      </w:r>
      <w:r w:rsidRPr="00F34FFF">
        <w:rPr>
          <w:rFonts w:ascii="Palatino Linotype" w:eastAsia="Times New Roman" w:hAnsi="Palatino Linotype" w:cs="Arial"/>
          <w:b/>
          <w:bCs/>
          <w:i/>
          <w:szCs w:val="20"/>
          <w:lang w:val="es-MX"/>
        </w:rPr>
        <w:t xml:space="preserve">Disco 4.- </w:t>
      </w:r>
      <w:r w:rsidRPr="00F34FFF">
        <w:rPr>
          <w:rFonts w:ascii="Palatino Linotype" w:eastAsia="Times New Roman" w:hAnsi="Palatino Linotype" w:cs="Arial"/>
          <w:b/>
          <w:i/>
          <w:szCs w:val="20"/>
          <w:u w:val="single"/>
          <w:lang w:val="es-MX"/>
        </w:rPr>
        <w:t xml:space="preserve">Información de Nómina, </w:t>
      </w:r>
      <w:r w:rsidRPr="00F34FFF">
        <w:rPr>
          <w:rFonts w:ascii="Palatino Linotype" w:eastAsia="Times New Roman" w:hAnsi="Palatino Linotype" w:cs="Arial"/>
          <w:szCs w:val="20"/>
          <w:lang w:val="es-MX"/>
        </w:rPr>
        <w:t xml:space="preserve">los lineamientos para la integración del informe mensual 2017 describen cada punto que deberá integrar el disco, tal como se muestra en la imagen siguiente: </w:t>
      </w:r>
    </w:p>
    <w:p w14:paraId="719E8071" w14:textId="77777777" w:rsidR="005D6D50" w:rsidRPr="00F34FFF" w:rsidRDefault="005D6D50" w:rsidP="005D6D50">
      <w:pPr>
        <w:ind w:left="720"/>
        <w:contextualSpacing/>
        <w:rPr>
          <w:rFonts w:ascii="Palatino Linotype" w:eastAsia="MS Mincho" w:hAnsi="Palatino Linotype" w:cs="Times New Roman"/>
          <w:color w:val="000000"/>
        </w:rPr>
      </w:pPr>
    </w:p>
    <w:p w14:paraId="68B270AD" w14:textId="6338338E" w:rsidR="005D6D50" w:rsidRPr="00F34FFF" w:rsidRDefault="005D6D50" w:rsidP="005D6D50">
      <w:pPr>
        <w:spacing w:before="240" w:after="240" w:line="360" w:lineRule="auto"/>
        <w:ind w:left="426"/>
        <w:contextualSpacing/>
        <w:jc w:val="center"/>
        <w:rPr>
          <w:rFonts w:ascii="Palatino Linotype" w:eastAsia="MS Mincho" w:hAnsi="Palatino Linotype" w:cs="Times New Roman"/>
          <w:color w:val="000000"/>
        </w:rPr>
      </w:pPr>
    </w:p>
    <w:p w14:paraId="4080463D" w14:textId="3A4A5FBB" w:rsidR="004F73F4" w:rsidRPr="00F34FFF" w:rsidRDefault="00726299" w:rsidP="00680DC2">
      <w:pPr>
        <w:spacing w:before="240" w:after="240" w:line="360" w:lineRule="auto"/>
        <w:jc w:val="both"/>
        <w:rPr>
          <w:rFonts w:ascii="Palatino Linotype" w:eastAsia="MS Gothic" w:hAnsi="Palatino Linotype" w:cs="Times New Roman"/>
          <w:b/>
          <w:szCs w:val="26"/>
        </w:rPr>
      </w:pPr>
      <w:r w:rsidRPr="00F34FFF">
        <w:rPr>
          <w:rFonts w:ascii="Palatino Linotype" w:hAnsi="Palatino Linotype"/>
          <w:noProof/>
          <w:lang w:val="es-MX" w:eastAsia="es-MX"/>
        </w:rPr>
        <w:drawing>
          <wp:inline distT="0" distB="0" distL="0" distR="0" wp14:anchorId="46766B91" wp14:editId="48097A68">
            <wp:extent cx="5556647" cy="3419475"/>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01" t="10922" r="29344" b="42962"/>
                    <a:stretch/>
                  </pic:blipFill>
                  <pic:spPr bwMode="auto">
                    <a:xfrm>
                      <a:off x="0" y="0"/>
                      <a:ext cx="5569351" cy="3427293"/>
                    </a:xfrm>
                    <a:prstGeom prst="rect">
                      <a:avLst/>
                    </a:prstGeom>
                    <a:ln>
                      <a:noFill/>
                    </a:ln>
                    <a:extLst>
                      <a:ext uri="{53640926-AAD7-44D8-BBD7-CCE9431645EC}">
                        <a14:shadowObscured xmlns:a14="http://schemas.microsoft.com/office/drawing/2010/main"/>
                      </a:ext>
                    </a:extLst>
                  </pic:spPr>
                </pic:pic>
              </a:graphicData>
            </a:graphic>
          </wp:inline>
        </w:drawing>
      </w:r>
    </w:p>
    <w:p w14:paraId="4DADDC0E" w14:textId="1100C253" w:rsidR="00FD2027" w:rsidRPr="00F34FFF" w:rsidRDefault="00680DC2" w:rsidP="00FD2027">
      <w:pPr>
        <w:pStyle w:val="Prrafodelista"/>
        <w:numPr>
          <w:ilvl w:val="0"/>
          <w:numId w:val="10"/>
        </w:numPr>
        <w:spacing w:before="240" w:after="240" w:line="360" w:lineRule="auto"/>
        <w:ind w:left="0" w:firstLine="0"/>
        <w:jc w:val="both"/>
        <w:rPr>
          <w:rFonts w:ascii="Palatino Linotype" w:eastAsia="MS Gothic" w:hAnsi="Palatino Linotype" w:cs="Times New Roman"/>
          <w:szCs w:val="26"/>
        </w:rPr>
      </w:pPr>
      <w:r w:rsidRPr="00F34FFF">
        <w:rPr>
          <w:rFonts w:ascii="Palatino Linotype" w:eastAsia="MS Gothic" w:hAnsi="Palatino Linotype" w:cs="Times New Roman"/>
          <w:szCs w:val="26"/>
        </w:rPr>
        <w:lastRenderedPageBreak/>
        <w:t xml:space="preserve"> Por lo tanto de los preceptos jurídicos citados se advierte que el  </w:t>
      </w:r>
      <w:r w:rsidRPr="00F34FFF">
        <w:rPr>
          <w:rFonts w:ascii="Palatino Linotype" w:eastAsia="MS Gothic" w:hAnsi="Palatino Linotype" w:cs="Times New Roman"/>
          <w:b/>
          <w:szCs w:val="26"/>
        </w:rPr>
        <w:t xml:space="preserve">Ayuntamiento de Ecatepec de Morelos </w:t>
      </w:r>
      <w:r w:rsidRPr="00F34FFF">
        <w:rPr>
          <w:rFonts w:ascii="Palatino Linotype" w:eastAsia="MS Gothic" w:hAnsi="Palatino Linotype" w:cs="Times New Roman"/>
          <w:szCs w:val="26"/>
        </w:rPr>
        <w:t xml:space="preserve">genera, administra y posee la información requerida por el particular, por lo tanto, este Órgano Garante considera dable ordenar la entrega </w:t>
      </w:r>
      <w:r w:rsidRPr="00F34FFF">
        <w:rPr>
          <w:rFonts w:ascii="Palatino Linotype" w:eastAsia="Calibri" w:hAnsi="Palatino Linotype" w:cs="Times New Roman"/>
        </w:rPr>
        <w:t>de los</w:t>
      </w:r>
      <w:r w:rsidRPr="00F34FFF">
        <w:rPr>
          <w:rFonts w:ascii="Palatino Linotype" w:eastAsia="MS Gothic" w:hAnsi="Palatino Linotype" w:cs="Times New Roman"/>
          <w:szCs w:val="26"/>
        </w:rPr>
        <w:t xml:space="preserve"> recibos de </w:t>
      </w:r>
      <w:r w:rsidR="004F73F4" w:rsidRPr="00F34FFF">
        <w:rPr>
          <w:rFonts w:ascii="Palatino Linotype" w:eastAsia="MS Gothic" w:hAnsi="Palatino Linotype" w:cs="Times New Roman"/>
          <w:szCs w:val="26"/>
        </w:rPr>
        <w:t xml:space="preserve">nómina </w:t>
      </w:r>
      <w:r w:rsidR="00325E73" w:rsidRPr="00F34FFF">
        <w:rPr>
          <w:rFonts w:ascii="Palatino Linotype" w:eastAsia="MS Gothic" w:hAnsi="Palatino Linotype" w:cs="Times New Roman"/>
          <w:szCs w:val="26"/>
        </w:rPr>
        <w:t>todos los trabajadores sindicalizados</w:t>
      </w:r>
      <w:r w:rsidR="00CF2536" w:rsidRPr="00F34FFF">
        <w:rPr>
          <w:rFonts w:ascii="Palatino Linotype" w:eastAsia="MS Gothic" w:hAnsi="Palatino Linotype" w:cs="Times New Roman"/>
          <w:szCs w:val="26"/>
        </w:rPr>
        <w:t xml:space="preserve"> </w:t>
      </w:r>
      <w:r w:rsidR="004F73F4" w:rsidRPr="00F34FFF">
        <w:rPr>
          <w:rFonts w:ascii="Palatino Linotype" w:eastAsia="MS Gothic" w:hAnsi="Palatino Linotype" w:cs="Times New Roman"/>
          <w:szCs w:val="26"/>
        </w:rPr>
        <w:t>del Municipio de Ecatepec de Morelos</w:t>
      </w:r>
      <w:r w:rsidR="00CF2536" w:rsidRPr="00F34FFF">
        <w:rPr>
          <w:rFonts w:ascii="Palatino Linotype" w:eastAsia="MS Gothic" w:hAnsi="Palatino Linotype" w:cs="Times New Roman"/>
          <w:szCs w:val="26"/>
        </w:rPr>
        <w:t xml:space="preserve"> </w:t>
      </w:r>
      <w:r w:rsidR="004F73F4" w:rsidRPr="00F34FFF">
        <w:rPr>
          <w:rFonts w:ascii="Palatino Linotype" w:eastAsia="MS Gothic" w:hAnsi="Palatino Linotype" w:cs="Times New Roman"/>
          <w:szCs w:val="26"/>
        </w:rPr>
        <w:t>del uno (01) al treinta y uno (31) de julio del dos mil dieciocho</w:t>
      </w:r>
      <w:r w:rsidRPr="00F34FFF">
        <w:rPr>
          <w:rFonts w:ascii="Palatino Linotype" w:eastAsia="MS Gothic" w:hAnsi="Palatino Linotype" w:cs="Times New Roman"/>
          <w:szCs w:val="26"/>
        </w:rPr>
        <w:t>, en versión pú</w:t>
      </w:r>
      <w:r w:rsidR="004F73F4" w:rsidRPr="00F34FFF">
        <w:rPr>
          <w:rFonts w:ascii="Palatino Linotype" w:eastAsia="MS Gothic" w:hAnsi="Palatino Linotype" w:cs="Times New Roman"/>
          <w:szCs w:val="26"/>
        </w:rPr>
        <w:t>blica</w:t>
      </w:r>
      <w:r w:rsidRPr="00F34FFF">
        <w:rPr>
          <w:rFonts w:ascii="Palatino Linotype" w:eastAsia="MS Gothic" w:hAnsi="Palatino Linotype" w:cs="Times New Roman"/>
          <w:szCs w:val="26"/>
        </w:rPr>
        <w:t xml:space="preserve"> </w:t>
      </w:r>
      <w:r w:rsidR="004F73F4" w:rsidRPr="00F34FFF">
        <w:rPr>
          <w:rFonts w:ascii="Palatino Linotype" w:eastAsia="MS Gothic" w:hAnsi="Palatino Linotype" w:cs="Times New Roman"/>
          <w:szCs w:val="26"/>
        </w:rPr>
        <w:t xml:space="preserve">en términos del considerando </w:t>
      </w:r>
      <w:r w:rsidR="004F73F4" w:rsidRPr="00F34FFF">
        <w:rPr>
          <w:rFonts w:ascii="Palatino Linotype" w:eastAsia="MS Gothic" w:hAnsi="Palatino Linotype" w:cs="Times New Roman"/>
          <w:b/>
          <w:szCs w:val="26"/>
        </w:rPr>
        <w:t>QUINTO.</w:t>
      </w:r>
      <w:r w:rsidR="004F73F4" w:rsidRPr="00F34FFF">
        <w:rPr>
          <w:rFonts w:ascii="Palatino Linotype" w:eastAsia="MS Gothic" w:hAnsi="Palatino Linotype" w:cs="Times New Roman"/>
          <w:szCs w:val="26"/>
        </w:rPr>
        <w:t xml:space="preserve"> </w:t>
      </w:r>
    </w:p>
    <w:p w14:paraId="7CC4E147" w14:textId="77777777" w:rsidR="00E96892" w:rsidRPr="00F34FFF" w:rsidRDefault="00E96892" w:rsidP="00E96892">
      <w:pPr>
        <w:pStyle w:val="Prrafodelista"/>
        <w:spacing w:before="240" w:after="240" w:line="360" w:lineRule="auto"/>
        <w:ind w:left="0"/>
        <w:jc w:val="both"/>
        <w:rPr>
          <w:rFonts w:ascii="Palatino Linotype" w:eastAsia="MS Gothic" w:hAnsi="Palatino Linotype" w:cs="Times New Roman"/>
          <w:szCs w:val="26"/>
        </w:rPr>
      </w:pPr>
    </w:p>
    <w:p w14:paraId="33361F69" w14:textId="57F6DCB5" w:rsidR="00AD5B8D" w:rsidRPr="00F34FFF" w:rsidRDefault="00FD2027" w:rsidP="00AD5B8D">
      <w:pPr>
        <w:pStyle w:val="Prrafodelista"/>
        <w:numPr>
          <w:ilvl w:val="0"/>
          <w:numId w:val="10"/>
        </w:numPr>
        <w:spacing w:before="240" w:after="240" w:line="360" w:lineRule="auto"/>
        <w:ind w:left="0" w:firstLine="0"/>
        <w:jc w:val="both"/>
        <w:rPr>
          <w:rFonts w:ascii="Palatino Linotype" w:eastAsia="MS Gothic" w:hAnsi="Palatino Linotype" w:cs="Times New Roman"/>
          <w:szCs w:val="26"/>
        </w:rPr>
      </w:pPr>
      <w:r w:rsidRPr="00F34FFF">
        <w:rPr>
          <w:rFonts w:ascii="Palatino Linotype" w:eastAsia="MS Gothic" w:hAnsi="Palatino Linotype" w:cs="Times New Roman"/>
          <w:szCs w:val="26"/>
        </w:rPr>
        <w:t xml:space="preserve">Finalmente por cuanto hace al requerimiento consistente </w:t>
      </w:r>
      <w:r w:rsidR="00E96892" w:rsidRPr="00F34FFF">
        <w:rPr>
          <w:rFonts w:ascii="Palatino Linotype" w:eastAsia="MS Gothic" w:hAnsi="Palatino Linotype" w:cs="Times New Roman"/>
          <w:szCs w:val="26"/>
        </w:rPr>
        <w:t xml:space="preserve">a los oficios enviados y recibidos por parte del servidor público habilitado, </w:t>
      </w:r>
      <w:r w:rsidR="00035CB1" w:rsidRPr="00F34FFF">
        <w:rPr>
          <w:rFonts w:ascii="Palatino Linotype" w:eastAsia="MS Gothic" w:hAnsi="Palatino Linotype" w:cs="Times New Roman"/>
          <w:szCs w:val="26"/>
        </w:rPr>
        <w:t xml:space="preserve">como ya se ha referido, únicamente se realiza entrega del oficio mediante el cual el servidor público habilitado da respuesta a la solicitud de información, </w:t>
      </w:r>
      <w:proofErr w:type="spellStart"/>
      <w:r w:rsidR="00035CB1" w:rsidRPr="00F34FFF">
        <w:rPr>
          <w:rFonts w:ascii="Palatino Linotype" w:eastAsia="MS Gothic" w:hAnsi="Palatino Linotype" w:cs="Times New Roman"/>
          <w:szCs w:val="26"/>
        </w:rPr>
        <w:t>omitiendo</w:t>
      </w:r>
      <w:r w:rsidR="00AD5B8D" w:rsidRPr="00F34FFF">
        <w:rPr>
          <w:rFonts w:ascii="Palatino Linotype" w:eastAsia="MS Gothic" w:hAnsi="Palatino Linotype" w:cs="Times New Roman"/>
          <w:szCs w:val="26"/>
        </w:rPr>
        <w:t>se</w:t>
      </w:r>
      <w:proofErr w:type="spellEnd"/>
      <w:r w:rsidR="00035CB1" w:rsidRPr="00F34FFF">
        <w:rPr>
          <w:rFonts w:ascii="Palatino Linotype" w:eastAsia="MS Gothic" w:hAnsi="Palatino Linotype" w:cs="Times New Roman"/>
          <w:szCs w:val="26"/>
        </w:rPr>
        <w:t xml:space="preserve"> la entrega, del oficio que el titular de la unidad de trasparencia le hubiera dirigido y mediante el cual le solicitara la información, requerida por el particular. </w:t>
      </w:r>
    </w:p>
    <w:p w14:paraId="543E80FB" w14:textId="77777777" w:rsidR="00035CB1" w:rsidRPr="00F34FFF" w:rsidRDefault="00035CB1" w:rsidP="00035CB1">
      <w:pPr>
        <w:pStyle w:val="Prrafodelista"/>
        <w:rPr>
          <w:rFonts w:ascii="Palatino Linotype" w:eastAsia="MS Gothic" w:hAnsi="Palatino Linotype" w:cs="Times New Roman"/>
          <w:szCs w:val="26"/>
        </w:rPr>
      </w:pPr>
    </w:p>
    <w:p w14:paraId="408D2CCB" w14:textId="296A3575" w:rsidR="001246EB" w:rsidRPr="00F34FFF" w:rsidRDefault="001246EB" w:rsidP="001246EB">
      <w:pPr>
        <w:pStyle w:val="Prrafodelista"/>
        <w:numPr>
          <w:ilvl w:val="0"/>
          <w:numId w:val="10"/>
        </w:numPr>
        <w:spacing w:before="240" w:after="240" w:line="360" w:lineRule="auto"/>
        <w:ind w:left="0" w:firstLine="0"/>
        <w:jc w:val="both"/>
        <w:rPr>
          <w:rFonts w:ascii="Palatino Linotype" w:eastAsia="MS Gothic" w:hAnsi="Palatino Linotype" w:cs="Times New Roman"/>
          <w:szCs w:val="26"/>
        </w:rPr>
      </w:pPr>
      <w:r w:rsidRPr="00F34FFF">
        <w:rPr>
          <w:rFonts w:ascii="Palatino Linotype" w:eastAsia="MS Gothic" w:hAnsi="Palatino Linotype" w:cs="Times New Roman"/>
          <w:szCs w:val="26"/>
        </w:rPr>
        <w:t xml:space="preserve">En ese tenor, resulta necesario referir que el artículo 3 de la Ley de Transparencia y Acceso a la Información Pública del Estado de México y Municipios, define la figura de servidor público habilitado como a continuación se observa: </w:t>
      </w:r>
    </w:p>
    <w:p w14:paraId="0AB6F430" w14:textId="77777777" w:rsidR="001246EB" w:rsidRPr="00F34FFF" w:rsidRDefault="001246EB" w:rsidP="001246EB">
      <w:pPr>
        <w:pStyle w:val="Prrafodelista"/>
        <w:spacing w:before="240" w:after="240" w:line="360" w:lineRule="auto"/>
        <w:ind w:left="0"/>
        <w:jc w:val="both"/>
        <w:rPr>
          <w:rFonts w:ascii="Palatino Linotype" w:eastAsia="MS Gothic" w:hAnsi="Palatino Linotype" w:cs="Times New Roman"/>
          <w:szCs w:val="26"/>
        </w:rPr>
      </w:pPr>
    </w:p>
    <w:p w14:paraId="362B6748" w14:textId="77777777" w:rsidR="001246EB" w:rsidRPr="00F34FFF" w:rsidRDefault="001246EB" w:rsidP="001246EB">
      <w:pPr>
        <w:pStyle w:val="Prrafodelista"/>
        <w:rPr>
          <w:rFonts w:ascii="Palatino Linotype" w:eastAsia="MS Gothic" w:hAnsi="Palatino Linotype" w:cs="Times New Roman"/>
          <w:szCs w:val="26"/>
        </w:rPr>
      </w:pPr>
    </w:p>
    <w:p w14:paraId="2E2AAC94" w14:textId="5E05893D" w:rsidR="001246EB" w:rsidRPr="00F34FFF" w:rsidRDefault="001246EB" w:rsidP="001246EB">
      <w:pPr>
        <w:pStyle w:val="Prrafodelista"/>
        <w:spacing w:before="240" w:after="240" w:line="360" w:lineRule="auto"/>
        <w:ind w:left="567" w:right="616"/>
        <w:jc w:val="both"/>
        <w:rPr>
          <w:rFonts w:ascii="Palatino Linotype" w:eastAsia="MS Gothic" w:hAnsi="Palatino Linotype" w:cs="Times New Roman"/>
          <w:i/>
          <w:szCs w:val="26"/>
        </w:rPr>
      </w:pPr>
      <w:r w:rsidRPr="00F34FFF">
        <w:rPr>
          <w:rFonts w:ascii="Palatino Linotype" w:eastAsia="MS Gothic" w:hAnsi="Palatino Linotype" w:cs="Times New Roman"/>
          <w:b/>
          <w:i/>
          <w:szCs w:val="26"/>
        </w:rPr>
        <w:t>Artículo 3.</w:t>
      </w:r>
      <w:r w:rsidRPr="00F34FFF">
        <w:rPr>
          <w:rFonts w:ascii="Palatino Linotype" w:eastAsia="MS Gothic" w:hAnsi="Palatino Linotype" w:cs="Times New Roman"/>
          <w:i/>
          <w:szCs w:val="26"/>
        </w:rPr>
        <w:t xml:space="preserve"> Para los efectos de la presente Ley se entenderá por:</w:t>
      </w:r>
    </w:p>
    <w:p w14:paraId="6A9188E4" w14:textId="3A94B8C0" w:rsidR="001246EB" w:rsidRPr="00F34FFF" w:rsidRDefault="001246EB" w:rsidP="001246EB">
      <w:pPr>
        <w:spacing w:line="360" w:lineRule="auto"/>
        <w:ind w:left="567" w:right="616"/>
        <w:rPr>
          <w:rFonts w:ascii="Palatino Linotype" w:eastAsia="MS Gothic" w:hAnsi="Palatino Linotype" w:cs="Times New Roman"/>
          <w:i/>
          <w:szCs w:val="26"/>
        </w:rPr>
      </w:pPr>
      <w:r w:rsidRPr="00F34FFF">
        <w:rPr>
          <w:rFonts w:ascii="Palatino Linotype" w:eastAsia="MS Gothic" w:hAnsi="Palatino Linotype" w:cs="Times New Roman"/>
          <w:i/>
          <w:szCs w:val="26"/>
        </w:rPr>
        <w:t>(…)</w:t>
      </w:r>
    </w:p>
    <w:p w14:paraId="3D66E42F" w14:textId="22B9CA9C" w:rsidR="001246EB" w:rsidRPr="00F34FFF" w:rsidRDefault="001246EB" w:rsidP="001246EB">
      <w:pPr>
        <w:pStyle w:val="Prrafodelista"/>
        <w:spacing w:before="240" w:after="240" w:line="360" w:lineRule="auto"/>
        <w:ind w:left="567" w:right="616"/>
        <w:jc w:val="both"/>
        <w:rPr>
          <w:rFonts w:ascii="Palatino Linotype" w:eastAsia="MS Gothic" w:hAnsi="Palatino Linotype" w:cs="Times New Roman"/>
          <w:i/>
          <w:szCs w:val="26"/>
        </w:rPr>
      </w:pPr>
      <w:r w:rsidRPr="00F34FFF">
        <w:rPr>
          <w:rFonts w:ascii="Palatino Linotype" w:eastAsia="MS Gothic" w:hAnsi="Palatino Linotype" w:cs="Times New Roman"/>
          <w:b/>
          <w:i/>
          <w:szCs w:val="26"/>
        </w:rPr>
        <w:t>XXXIX.</w:t>
      </w:r>
      <w:r w:rsidRPr="00F34FFF">
        <w:rPr>
          <w:rFonts w:ascii="Palatino Linotype" w:eastAsia="MS Gothic" w:hAnsi="Palatino Linotype" w:cs="Times New Roman"/>
          <w:i/>
          <w:szCs w:val="26"/>
        </w:rPr>
        <w:t xml:space="preserve"> Servidor público habilitado: </w:t>
      </w:r>
      <w:r w:rsidRPr="00F34FFF">
        <w:rPr>
          <w:rFonts w:ascii="Palatino Linotype" w:eastAsia="MS Gothic" w:hAnsi="Palatino Linotype" w:cs="Times New Roman"/>
          <w:b/>
          <w:i/>
          <w:szCs w:val="26"/>
        </w:rPr>
        <w:t>Persona encargada dentro de las diversas unidades administrativas o áreas del sujeto obligado</w:t>
      </w:r>
      <w:r w:rsidRPr="00F34FFF">
        <w:rPr>
          <w:rFonts w:ascii="Palatino Linotype" w:eastAsia="MS Gothic" w:hAnsi="Palatino Linotype" w:cs="Times New Roman"/>
          <w:i/>
          <w:szCs w:val="26"/>
        </w:rPr>
        <w:t xml:space="preserve">, </w:t>
      </w:r>
      <w:r w:rsidRPr="00F34FFF">
        <w:rPr>
          <w:rFonts w:ascii="Palatino Linotype" w:eastAsia="MS Gothic" w:hAnsi="Palatino Linotype" w:cs="Times New Roman"/>
          <w:b/>
          <w:i/>
          <w:szCs w:val="26"/>
        </w:rPr>
        <w:t xml:space="preserve">de apoyar, gestionar y entregar la información o datos personales que se </w:t>
      </w:r>
      <w:r w:rsidRPr="00F34FFF">
        <w:rPr>
          <w:rFonts w:ascii="Palatino Linotype" w:eastAsia="MS Gothic" w:hAnsi="Palatino Linotype" w:cs="Times New Roman"/>
          <w:b/>
          <w:i/>
          <w:szCs w:val="26"/>
        </w:rPr>
        <w:lastRenderedPageBreak/>
        <w:t xml:space="preserve">ubiquen en la misma, a sus respectivas unidades de transparencia; respecto de las solicitudes presentadas </w:t>
      </w:r>
      <w:r w:rsidRPr="00F34FFF">
        <w:rPr>
          <w:rFonts w:ascii="Palatino Linotype" w:eastAsia="MS Gothic" w:hAnsi="Palatino Linotype" w:cs="Times New Roman"/>
          <w:i/>
          <w:szCs w:val="26"/>
        </w:rPr>
        <w:t>y aportar en primera instancia el fundamento y motivación de la clasificación de la información;</w:t>
      </w:r>
    </w:p>
    <w:p w14:paraId="37A4229C" w14:textId="73EF463F" w:rsidR="001246EB" w:rsidRPr="00F34FFF" w:rsidRDefault="001246EB" w:rsidP="001246EB">
      <w:pPr>
        <w:pStyle w:val="Prrafodelista"/>
        <w:spacing w:before="240" w:after="240" w:line="360" w:lineRule="auto"/>
        <w:ind w:left="567" w:right="616"/>
        <w:jc w:val="both"/>
        <w:rPr>
          <w:rFonts w:ascii="Palatino Linotype" w:eastAsia="MS Gothic" w:hAnsi="Palatino Linotype" w:cs="Times New Roman"/>
          <w:i/>
          <w:szCs w:val="26"/>
        </w:rPr>
      </w:pPr>
      <w:r w:rsidRPr="00F34FFF">
        <w:rPr>
          <w:rFonts w:ascii="Palatino Linotype" w:eastAsia="MS Gothic" w:hAnsi="Palatino Linotype" w:cs="Times New Roman"/>
          <w:i/>
          <w:szCs w:val="26"/>
        </w:rPr>
        <w:t>(…)</w:t>
      </w:r>
    </w:p>
    <w:p w14:paraId="02FC438A" w14:textId="77777777" w:rsidR="001246EB" w:rsidRPr="00F34FFF" w:rsidRDefault="001246EB" w:rsidP="001246EB">
      <w:pPr>
        <w:pStyle w:val="Prrafodelista"/>
        <w:rPr>
          <w:rFonts w:ascii="Palatino Linotype" w:eastAsia="MS Gothic" w:hAnsi="Palatino Linotype" w:cs="Times New Roman"/>
          <w:szCs w:val="26"/>
        </w:rPr>
      </w:pPr>
    </w:p>
    <w:p w14:paraId="72DEEA5F" w14:textId="4630B3A1" w:rsidR="00AD5B8D" w:rsidRPr="00F34FFF" w:rsidRDefault="001246EB" w:rsidP="001246EB">
      <w:pPr>
        <w:pStyle w:val="Prrafodelista"/>
        <w:numPr>
          <w:ilvl w:val="0"/>
          <w:numId w:val="10"/>
        </w:numPr>
        <w:spacing w:before="240" w:after="240" w:line="360" w:lineRule="auto"/>
        <w:ind w:left="0" w:firstLine="0"/>
        <w:jc w:val="both"/>
        <w:rPr>
          <w:rFonts w:ascii="Palatino Linotype" w:eastAsia="MS Gothic" w:hAnsi="Palatino Linotype" w:cs="Times New Roman"/>
          <w:szCs w:val="26"/>
        </w:rPr>
      </w:pPr>
      <w:r w:rsidRPr="00F34FFF">
        <w:rPr>
          <w:rFonts w:ascii="Palatino Linotype" w:eastAsia="MS Gothic" w:hAnsi="Palatino Linotype" w:cs="Times New Roman"/>
          <w:szCs w:val="26"/>
        </w:rPr>
        <w:t>Por otro lado</w:t>
      </w:r>
      <w:r w:rsidR="00035CB1" w:rsidRPr="00F34FFF">
        <w:rPr>
          <w:rFonts w:ascii="Palatino Linotype" w:eastAsia="MS Gothic" w:hAnsi="Palatino Linotype" w:cs="Times New Roman"/>
          <w:szCs w:val="26"/>
        </w:rPr>
        <w:t>, es</w:t>
      </w:r>
      <w:r w:rsidR="00AD5B8D" w:rsidRPr="00F34FFF">
        <w:rPr>
          <w:rFonts w:ascii="Palatino Linotype" w:eastAsia="MS Gothic" w:hAnsi="Palatino Linotype" w:cs="Times New Roman"/>
          <w:szCs w:val="26"/>
        </w:rPr>
        <w:t xml:space="preserve"> pertinente establecer que de conformidad con el artículo 162 de la Ley de Trasparencia</w:t>
      </w:r>
      <w:r w:rsidRPr="00F34FFF">
        <w:rPr>
          <w:rFonts w:ascii="Palatino Linotype" w:eastAsia="MS Gothic" w:hAnsi="Palatino Linotype" w:cs="Times New Roman"/>
          <w:szCs w:val="26"/>
        </w:rPr>
        <w:t xml:space="preserve"> ya referida</w:t>
      </w:r>
      <w:r w:rsidR="00AD5B8D" w:rsidRPr="00F34FFF">
        <w:rPr>
          <w:rFonts w:ascii="Palatino Linotype" w:eastAsia="MS Gothic" w:hAnsi="Palatino Linotype" w:cs="Times New Roman"/>
          <w:szCs w:val="26"/>
        </w:rPr>
        <w:t xml:space="preserve">, las unidades de transparencia deberán garantizar que las solicitudes se turnen a todas las áreas competentes  que pudieren contar con la información solicitada, como a continuación se observa: </w:t>
      </w:r>
    </w:p>
    <w:p w14:paraId="38E73D66" w14:textId="77777777" w:rsidR="001246EB" w:rsidRPr="00F34FFF" w:rsidRDefault="001246EB" w:rsidP="001246EB">
      <w:pPr>
        <w:pStyle w:val="Prrafodelista"/>
        <w:rPr>
          <w:rFonts w:ascii="Palatino Linotype" w:eastAsia="MS Gothic" w:hAnsi="Palatino Linotype" w:cs="Times New Roman"/>
          <w:szCs w:val="26"/>
        </w:rPr>
      </w:pPr>
    </w:p>
    <w:p w14:paraId="165E40C3" w14:textId="77777777" w:rsidR="001246EB" w:rsidRPr="00F34FFF" w:rsidRDefault="001246EB" w:rsidP="001246EB">
      <w:pPr>
        <w:pStyle w:val="Prrafodelista"/>
        <w:spacing w:before="240" w:after="240" w:line="360" w:lineRule="auto"/>
        <w:ind w:left="0"/>
        <w:jc w:val="both"/>
        <w:rPr>
          <w:rFonts w:ascii="Palatino Linotype" w:eastAsia="MS Gothic" w:hAnsi="Palatino Linotype" w:cs="Times New Roman"/>
          <w:szCs w:val="26"/>
        </w:rPr>
      </w:pPr>
    </w:p>
    <w:p w14:paraId="6C121EC7" w14:textId="5B2C77A0" w:rsidR="00AD5B8D" w:rsidRPr="00F34FFF" w:rsidRDefault="00AD5B8D" w:rsidP="001246EB">
      <w:pPr>
        <w:pStyle w:val="Prrafodelista"/>
        <w:spacing w:line="360" w:lineRule="auto"/>
        <w:ind w:left="567" w:right="616"/>
        <w:jc w:val="both"/>
        <w:rPr>
          <w:rFonts w:ascii="Palatino Linotype" w:eastAsia="MS Gothic" w:hAnsi="Palatino Linotype" w:cs="Times New Roman"/>
          <w:i/>
          <w:sz w:val="22"/>
          <w:szCs w:val="26"/>
        </w:rPr>
      </w:pPr>
      <w:r w:rsidRPr="00F34FFF">
        <w:rPr>
          <w:rFonts w:ascii="Palatino Linotype" w:eastAsia="MS Gothic" w:hAnsi="Palatino Linotype" w:cs="Times New Roman"/>
          <w:b/>
          <w:i/>
          <w:sz w:val="22"/>
          <w:szCs w:val="26"/>
        </w:rPr>
        <w:t>Artículo 162.</w:t>
      </w:r>
      <w:r w:rsidRPr="00F34FFF">
        <w:rPr>
          <w:rFonts w:ascii="Palatino Linotype" w:eastAsia="MS Gothic" w:hAnsi="Palatino Linotype" w:cs="Times New Roman"/>
          <w:i/>
          <w:sz w:val="22"/>
          <w:szCs w:val="26"/>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EF84F5F" w14:textId="77777777" w:rsidR="001246EB" w:rsidRPr="00F34FFF" w:rsidRDefault="001246EB" w:rsidP="001246EB">
      <w:pPr>
        <w:pStyle w:val="Prrafodelista"/>
        <w:spacing w:line="360" w:lineRule="auto"/>
        <w:ind w:left="567" w:right="616"/>
        <w:jc w:val="both"/>
        <w:rPr>
          <w:rFonts w:ascii="Palatino Linotype" w:eastAsia="MS Gothic" w:hAnsi="Palatino Linotype" w:cs="Times New Roman"/>
          <w:i/>
          <w:sz w:val="22"/>
          <w:szCs w:val="26"/>
        </w:rPr>
      </w:pPr>
    </w:p>
    <w:p w14:paraId="7F7B48AA" w14:textId="77777777" w:rsidR="00AD5B8D" w:rsidRPr="00F34FFF" w:rsidRDefault="00AD5B8D" w:rsidP="00AD5B8D">
      <w:pPr>
        <w:pStyle w:val="Prrafodelista"/>
        <w:rPr>
          <w:rFonts w:ascii="Palatino Linotype" w:eastAsia="MS Gothic" w:hAnsi="Palatino Linotype" w:cs="Times New Roman"/>
          <w:szCs w:val="26"/>
        </w:rPr>
      </w:pPr>
    </w:p>
    <w:p w14:paraId="4EFD0C5D" w14:textId="77777777" w:rsidR="007C24CF" w:rsidRPr="00F34FFF" w:rsidRDefault="00AD5B8D" w:rsidP="007C24CF">
      <w:pPr>
        <w:pStyle w:val="Prrafodelista"/>
        <w:numPr>
          <w:ilvl w:val="0"/>
          <w:numId w:val="10"/>
        </w:numPr>
        <w:spacing w:before="240" w:after="240" w:line="360" w:lineRule="auto"/>
        <w:ind w:left="0" w:firstLine="0"/>
        <w:jc w:val="both"/>
        <w:rPr>
          <w:rFonts w:ascii="Palatino Linotype" w:eastAsia="MS Gothic" w:hAnsi="Palatino Linotype" w:cs="Times New Roman"/>
          <w:szCs w:val="26"/>
        </w:rPr>
      </w:pPr>
      <w:r w:rsidRPr="00F34FFF">
        <w:rPr>
          <w:rFonts w:ascii="Palatino Linotype" w:eastAsia="MS Gothic" w:hAnsi="Palatino Linotype" w:cs="Times New Roman"/>
          <w:szCs w:val="26"/>
        </w:rPr>
        <w:t>En ese sentido,  las unidades de trasparencia de los sujetos obligados deberán realizar los requerimientos pertinentes a los servidores públicos habilitados para dar oportuno cumplimiento al derecho de acceso a la información</w:t>
      </w:r>
      <w:r w:rsidR="001246EB" w:rsidRPr="00F34FFF">
        <w:rPr>
          <w:rFonts w:ascii="Palatino Linotype" w:eastAsia="MS Gothic" w:hAnsi="Palatino Linotype" w:cs="Times New Roman"/>
          <w:szCs w:val="26"/>
        </w:rPr>
        <w:t>, dichos requerimientos pueden ser mediante el Sistema de Acceso a la Información Pública Mexiquense (SAIMEX</w:t>
      </w:r>
      <w:r w:rsidR="00B54ECF" w:rsidRPr="00F34FFF">
        <w:rPr>
          <w:rFonts w:ascii="Palatino Linotype" w:eastAsia="MS Gothic" w:hAnsi="Palatino Linotype" w:cs="Times New Roman"/>
          <w:szCs w:val="26"/>
        </w:rPr>
        <w:t xml:space="preserve">) o mediante medios de comunicación internos, como lo pudieran ser oficios, así en el caso concreto, este </w:t>
      </w:r>
      <w:proofErr w:type="spellStart"/>
      <w:r w:rsidR="00B54ECF" w:rsidRPr="00F34FFF">
        <w:rPr>
          <w:rFonts w:ascii="Palatino Linotype" w:eastAsia="MS Gothic" w:hAnsi="Palatino Linotype" w:cs="Times New Roman"/>
          <w:szCs w:val="26"/>
        </w:rPr>
        <w:t>resolutor</w:t>
      </w:r>
      <w:proofErr w:type="spellEnd"/>
      <w:r w:rsidR="00B54ECF" w:rsidRPr="00F34FFF">
        <w:rPr>
          <w:rFonts w:ascii="Palatino Linotype" w:eastAsia="MS Gothic" w:hAnsi="Palatino Linotype" w:cs="Times New Roman"/>
          <w:szCs w:val="26"/>
        </w:rPr>
        <w:t xml:space="preserve"> estima que toda vez que el servidor público emitió una respuesta, debió existir un requerimiento por parte del titular de la unidad correspondiente y siendo que los sujetos deben documentar todo acto que derive del ejercicio de sus facultades, competencias o funciones, de </w:t>
      </w:r>
      <w:r w:rsidR="00B54ECF" w:rsidRPr="00F34FFF">
        <w:rPr>
          <w:rFonts w:ascii="Palatino Linotype" w:eastAsia="MS Gothic" w:hAnsi="Palatino Linotype" w:cs="Times New Roman"/>
          <w:szCs w:val="26"/>
        </w:rPr>
        <w:lastRenderedPageBreak/>
        <w:t xml:space="preserve">conformidad con el artículo 18 de la Ley de Transparencia, es dable ordenar el oficio mediante el cual el titular de la unidad de transparencia del sujeto obligado, requiere la información </w:t>
      </w:r>
      <w:r w:rsidR="007C24CF" w:rsidRPr="00F34FFF">
        <w:rPr>
          <w:rFonts w:ascii="Palatino Linotype" w:eastAsia="MS Gothic" w:hAnsi="Palatino Linotype" w:cs="Times New Roman"/>
          <w:szCs w:val="26"/>
        </w:rPr>
        <w:t>al servidor público habilitado.</w:t>
      </w:r>
    </w:p>
    <w:p w14:paraId="68636512" w14:textId="77777777" w:rsidR="007C24CF" w:rsidRPr="00F34FFF" w:rsidRDefault="007C24CF" w:rsidP="007C24CF">
      <w:pPr>
        <w:pStyle w:val="Prrafodelista"/>
        <w:spacing w:before="240" w:after="240" w:line="360" w:lineRule="auto"/>
        <w:ind w:left="0"/>
        <w:jc w:val="both"/>
        <w:rPr>
          <w:rFonts w:ascii="Palatino Linotype" w:eastAsia="MS Gothic" w:hAnsi="Palatino Linotype" w:cs="Times New Roman"/>
          <w:szCs w:val="26"/>
        </w:rPr>
      </w:pPr>
    </w:p>
    <w:p w14:paraId="3E0DFD45" w14:textId="1A7AF567" w:rsidR="007C24CF" w:rsidRPr="00F34FFF" w:rsidRDefault="007C24CF" w:rsidP="007C24CF">
      <w:pPr>
        <w:pStyle w:val="Prrafodelista"/>
        <w:numPr>
          <w:ilvl w:val="0"/>
          <w:numId w:val="10"/>
        </w:numPr>
        <w:spacing w:before="240" w:after="240" w:line="360" w:lineRule="auto"/>
        <w:ind w:left="0" w:firstLine="0"/>
        <w:jc w:val="both"/>
        <w:rPr>
          <w:rFonts w:ascii="Palatino Linotype" w:eastAsia="MS Gothic" w:hAnsi="Palatino Linotype" w:cs="Times New Roman"/>
          <w:szCs w:val="26"/>
        </w:rPr>
      </w:pPr>
      <w:r w:rsidRPr="00F34FFF">
        <w:rPr>
          <w:rFonts w:ascii="Palatino Linotype" w:eastAsia="MS Gothic" w:hAnsi="Palatino Linotype" w:cs="Times New Roman"/>
          <w:szCs w:val="26"/>
        </w:rPr>
        <w:t>Finalmente para este Órgano Garante no para desapercibido que el particular al momento de formular sus solicitudes señaló como modalidad de entrega en Copias Simples a través del Sistema de Acceso a la Información Pública Mexiquense (SAIMEX),  situación que pudiera causar conflicto para dar cumplimiento a la resolución que nos ocupa.</w:t>
      </w:r>
    </w:p>
    <w:p w14:paraId="325E5804" w14:textId="77777777" w:rsidR="007C24CF" w:rsidRPr="00F34FFF" w:rsidRDefault="007C24CF" w:rsidP="007C24CF">
      <w:pPr>
        <w:pStyle w:val="Prrafodelista"/>
        <w:spacing w:before="240" w:after="240" w:line="360" w:lineRule="auto"/>
        <w:ind w:left="0"/>
        <w:jc w:val="both"/>
        <w:rPr>
          <w:rFonts w:ascii="Palatino Linotype" w:eastAsia="MS Gothic" w:hAnsi="Palatino Linotype" w:cs="Times New Roman"/>
          <w:szCs w:val="26"/>
        </w:rPr>
      </w:pPr>
    </w:p>
    <w:p w14:paraId="1276493C" w14:textId="7B906297" w:rsidR="00AD5B8D" w:rsidRPr="00F34FFF" w:rsidRDefault="007C24CF" w:rsidP="007C24CF">
      <w:pPr>
        <w:pStyle w:val="Prrafodelista"/>
        <w:numPr>
          <w:ilvl w:val="0"/>
          <w:numId w:val="10"/>
        </w:numPr>
        <w:spacing w:before="240" w:after="240" w:line="360" w:lineRule="auto"/>
        <w:ind w:left="0" w:firstLine="0"/>
        <w:jc w:val="both"/>
        <w:rPr>
          <w:rFonts w:ascii="Palatino Linotype" w:eastAsia="MS Gothic" w:hAnsi="Palatino Linotype" w:cs="Times New Roman"/>
          <w:szCs w:val="26"/>
        </w:rPr>
      </w:pPr>
      <w:r w:rsidRPr="00F34FFF">
        <w:rPr>
          <w:rFonts w:ascii="Palatino Linotype" w:eastAsia="MS Gothic" w:hAnsi="Palatino Linotype" w:cs="Times New Roman"/>
          <w:szCs w:val="26"/>
        </w:rPr>
        <w:t>Entonces, resulta importante señalar que lo idóneo es señalar como modalidad de entrega de la información, a través del SAIMEX, puesto que al ser documentos electrónicos o digitalizados, cuentan con la característica de ser descargables a cualquier equipo de cómputo para la libre manipulación de los particulares, es decir, si la información se encuentra en documentos electrónicos, estos se pueden descargar de manera fácil y sencilla a un equipo de cómputo para que, posteriormente por cuenta del particular, sean impresos, lo que se configura como copias simples, de lo anterior, tenemos que al ser entregados de forma digital o electrónica a través del SAIMEX, como lo es el caso, el particular puede hacer uso de la información a su libre elección, por lo tanto, dicha modalidad de entrega de la información dirime la controversia citada en cuanto a la modalidad expuesta por el particular.</w:t>
      </w:r>
    </w:p>
    <w:p w14:paraId="6B9A6081" w14:textId="40C1EA78" w:rsidR="005D0DCA" w:rsidRPr="00F34FFF" w:rsidRDefault="009B148C" w:rsidP="00C44E57">
      <w:pPr>
        <w:keepNext/>
        <w:keepLines/>
        <w:spacing w:line="360" w:lineRule="auto"/>
        <w:jc w:val="both"/>
        <w:outlineLvl w:val="1"/>
        <w:rPr>
          <w:rFonts w:ascii="Palatino Linotype" w:eastAsia="MS Mincho" w:hAnsi="Palatino Linotype" w:cstheme="majorBidi"/>
          <w:b/>
          <w:color w:val="000000" w:themeColor="text1"/>
        </w:rPr>
      </w:pPr>
      <w:bookmarkStart w:id="141" w:name="_Toc517257959"/>
      <w:bookmarkStart w:id="142" w:name="_Toc521949107"/>
      <w:bookmarkStart w:id="143" w:name="_Toc526767583"/>
      <w:r w:rsidRPr="00F34FFF">
        <w:rPr>
          <w:rFonts w:ascii="Palatino Linotype" w:eastAsiaTheme="majorEastAsia" w:hAnsi="Palatino Linotype" w:cs="Times New Roman"/>
          <w:b/>
          <w:color w:val="000000" w:themeColor="text1"/>
          <w:lang w:val="es-MX" w:eastAsia="es-ES_tradnl"/>
        </w:rPr>
        <w:lastRenderedPageBreak/>
        <w:t>QUINTO.</w:t>
      </w:r>
      <w:r w:rsidRPr="00F34FFF">
        <w:rPr>
          <w:rFonts w:ascii="Palatino Linotype" w:eastAsia="MS Mincho" w:hAnsi="Palatino Linotype" w:cstheme="majorBidi"/>
          <w:b/>
          <w:color w:val="000000" w:themeColor="text1"/>
        </w:rPr>
        <w:t xml:space="preserve"> De la elaboración de la versión pública y el acuerdo de clasificación como información confidencial.</w:t>
      </w:r>
      <w:bookmarkEnd w:id="141"/>
      <w:bookmarkEnd w:id="142"/>
      <w:bookmarkEnd w:id="143"/>
    </w:p>
    <w:p w14:paraId="03C36C26" w14:textId="77777777" w:rsidR="009B148C" w:rsidRPr="00F34FFF" w:rsidRDefault="009B148C" w:rsidP="00C44E57">
      <w:pPr>
        <w:spacing w:line="360" w:lineRule="auto"/>
        <w:contextualSpacing/>
        <w:jc w:val="both"/>
        <w:rPr>
          <w:rFonts w:ascii="Palatino Linotype" w:eastAsia="MS Mincho" w:hAnsi="Palatino Linotype" w:cstheme="majorBidi"/>
        </w:rPr>
      </w:pPr>
    </w:p>
    <w:p w14:paraId="7B189B95"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Es necesario señalar que el </w:t>
      </w:r>
      <w:r w:rsidRPr="00F34FFF">
        <w:rPr>
          <w:rFonts w:ascii="Palatino Linotype" w:hAnsi="Palatino Linotype" w:cs="Arial"/>
          <w:b/>
          <w:color w:val="000000" w:themeColor="text1"/>
        </w:rPr>
        <w:t>SUJETO OBLIGADO</w:t>
      </w:r>
      <w:r w:rsidRPr="00F34FFF">
        <w:rPr>
          <w:rFonts w:ascii="Palatino Linotype" w:hAnsi="Palatino Linotype" w:cs="Arial"/>
          <w:color w:val="000000" w:themeColor="text1"/>
        </w:rPr>
        <w:t xml:space="preserve"> deberá de elaborar las versiones públicas de los documentos que entregará en cumplimiento a esta resolución y deberá también emitir el acuerdo que clasifique la información que ya ha sido entregada.</w:t>
      </w:r>
    </w:p>
    <w:p w14:paraId="7A15A2A7"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2B0DE6DE" w14:textId="48CCD304"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Entonces, debe destacarse que debido a la naturaleza de la información solicitada consistente en</w:t>
      </w:r>
      <w:r w:rsidR="00E56F4B" w:rsidRPr="00F34FFF">
        <w:rPr>
          <w:rFonts w:ascii="Palatino Linotype" w:hAnsi="Palatino Linotype" w:cs="Arial"/>
        </w:rPr>
        <w:t xml:space="preserve"> recibos de nómina </w:t>
      </w:r>
      <w:r w:rsidR="00E56F4B" w:rsidRPr="00F34FFF">
        <w:rPr>
          <w:rFonts w:ascii="Palatino Linotype" w:hAnsi="Palatino Linotype" w:cs="Arial"/>
          <w:color w:val="000000" w:themeColor="text1"/>
        </w:rPr>
        <w:t>obran</w:t>
      </w:r>
      <w:r w:rsidRPr="00F34FFF">
        <w:rPr>
          <w:rFonts w:ascii="Palatino Linotype" w:hAnsi="Palatino Linotype" w:cs="Arial"/>
          <w:color w:val="000000" w:themeColor="text1"/>
        </w:rPr>
        <w:t xml:space="preserve">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34FFF">
        <w:rPr>
          <w:rFonts w:ascii="Palatino Linotype" w:hAnsi="Palatino Linotype" w:cs="Arial"/>
          <w:b/>
          <w:color w:val="000000" w:themeColor="text1"/>
          <w:u w:val="single"/>
        </w:rPr>
        <w:t>versión pública</w:t>
      </w:r>
      <w:r w:rsidRPr="00F34FFF">
        <w:rPr>
          <w:rFonts w:ascii="Palatino Linotype" w:hAnsi="Palatino Linotype" w:cs="Arial"/>
          <w:color w:val="000000" w:themeColor="text1"/>
        </w:rPr>
        <w:t xml:space="preserve"> del documento por las consideraciones que se estimen pertinentes.</w:t>
      </w:r>
    </w:p>
    <w:p w14:paraId="4F5E9269"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7A23B616"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34FFF">
        <w:rPr>
          <w:vertAlign w:val="superscript"/>
        </w:rPr>
        <w:footnoteReference w:id="3"/>
      </w:r>
      <w:r w:rsidRPr="00F34FFF">
        <w:rPr>
          <w:rFonts w:ascii="Palatino Linotype" w:hAnsi="Palatino Linotype" w:cs="Arial"/>
          <w:color w:val="000000" w:themeColor="text1"/>
        </w:rPr>
        <w:t xml:space="preserve"> aunque cualquier límite o </w:t>
      </w:r>
      <w:r w:rsidRPr="00F34FFF">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34FFF">
        <w:rPr>
          <w:vertAlign w:val="superscript"/>
        </w:rPr>
        <w:footnoteReference w:id="4"/>
      </w:r>
      <w:r w:rsidRPr="00F34FFF">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70D5211"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65123B8D"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7838736"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p>
    <w:p w14:paraId="5BE6E72D"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r w:rsidRPr="00F34FFF">
        <w:rPr>
          <w:rFonts w:ascii="Palatino Linotype" w:hAnsi="Palatino Linotype" w:cs="Arial"/>
          <w:b/>
          <w:color w:val="000000" w:themeColor="text1"/>
          <w:lang w:val="es-MX"/>
        </w:rPr>
        <w:t>Requisitos previos.</w:t>
      </w:r>
    </w:p>
    <w:p w14:paraId="443F8AE8"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p>
    <w:p w14:paraId="54C0ACCA"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rPr>
      </w:pPr>
      <w:r w:rsidRPr="00F34FFF">
        <w:rPr>
          <w:rFonts w:ascii="Palatino Linotype" w:hAnsi="Palatino Linotype" w:cs="Arial"/>
          <w:color w:val="000000"/>
        </w:rPr>
        <w:lastRenderedPageBreak/>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EB1984C"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7E2C906B"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Además, se debe señalar el procedimiento, de los tres que establecen los artículos 132 y 106 de la Ley Estatal y General, </w:t>
      </w:r>
      <w:r w:rsidRPr="00F34FFF">
        <w:rPr>
          <w:rFonts w:ascii="Palatino Linotype" w:hAnsi="Palatino Linotype" w:cs="Arial"/>
          <w:color w:val="000000"/>
        </w:rPr>
        <w:t>respectivamente</w:t>
      </w:r>
      <w:r w:rsidRPr="00F34FFF">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EAD5FF8"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2C4773C1"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F34FFF">
        <w:rPr>
          <w:rFonts w:ascii="Palatino Linotype" w:hAnsi="Palatino Linotype" w:cs="Arial"/>
          <w:b/>
          <w:color w:val="000000" w:themeColor="text1"/>
          <w:u w:val="single"/>
        </w:rPr>
        <w:t xml:space="preserve">no se puede hacer un acuerdo para clasificar de manera general todos los documentos de un expediente o área,  </w:t>
      </w:r>
      <w:r w:rsidRPr="00F34FFF">
        <w:rPr>
          <w:rFonts w:ascii="Palatino Linotype" w:hAnsi="Palatino Linotype" w:cs="Arial"/>
          <w:color w:val="000000" w:themeColor="text1"/>
        </w:rPr>
        <w:t xml:space="preserve">sin individualizar su análisis y tampoco se puede hacer un </w:t>
      </w:r>
      <w:r w:rsidRPr="00F34FFF">
        <w:rPr>
          <w:rFonts w:ascii="Palatino Linotype" w:hAnsi="Palatino Linotype" w:cs="Arial"/>
          <w:color w:val="000000" w:themeColor="text1"/>
        </w:rPr>
        <w:lastRenderedPageBreak/>
        <w:t>acuerdo por cada dato que se vaya a clasificar dentro de un documento con diez datos, por ejemplo, susceptibles de ser clasificados.</w:t>
      </w:r>
    </w:p>
    <w:p w14:paraId="4C30719A"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p>
    <w:p w14:paraId="79830D83"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r w:rsidRPr="00F34FFF">
        <w:rPr>
          <w:rFonts w:ascii="Palatino Linotype" w:hAnsi="Palatino Linotype" w:cs="Arial"/>
          <w:b/>
          <w:color w:val="000000" w:themeColor="text1"/>
          <w:lang w:val="es-MX"/>
        </w:rPr>
        <w:t>Supuestos de clasificación</w:t>
      </w:r>
    </w:p>
    <w:p w14:paraId="33AA625C"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p>
    <w:p w14:paraId="2A8C425C"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lang w:val="es-MX"/>
        </w:rPr>
      </w:pPr>
      <w:r w:rsidRPr="00F34FFF">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1DA7C37"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15DC3E0C"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D4513B3" w14:textId="77777777" w:rsidR="009B148C" w:rsidRPr="00F34FFF" w:rsidRDefault="009B148C" w:rsidP="00C44E57">
      <w:pPr>
        <w:spacing w:line="360" w:lineRule="auto"/>
        <w:ind w:left="426" w:right="49" w:hanging="426"/>
        <w:contextualSpacing/>
        <w:jc w:val="both"/>
        <w:rPr>
          <w:rFonts w:ascii="Palatino Linotype" w:hAnsi="Palatino Linotype" w:cs="Arial"/>
          <w:color w:val="000000" w:themeColor="text1"/>
        </w:rPr>
      </w:pPr>
    </w:p>
    <w:p w14:paraId="1E117C7E"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bCs/>
          <w:i/>
          <w:color w:val="000000" w:themeColor="text1"/>
          <w:sz w:val="22"/>
          <w:lang w:val="es-MX"/>
        </w:rPr>
        <w:t xml:space="preserve">I. </w:t>
      </w:r>
      <w:r w:rsidRPr="00F34FFF">
        <w:rPr>
          <w:rFonts w:ascii="Palatino Linotype" w:hAnsi="Palatino Linotype" w:cs="Arial"/>
          <w:i/>
          <w:color w:val="000000" w:themeColor="text1"/>
          <w:sz w:val="22"/>
          <w:lang w:val="es-MX"/>
        </w:rPr>
        <w:t xml:space="preserve">Se refiera a la información privada y los datos personales concernientes a una persona física o jurídica colectiva identificada o identificable; </w:t>
      </w:r>
    </w:p>
    <w:p w14:paraId="1FE1A5AC"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bCs/>
          <w:i/>
          <w:color w:val="000000" w:themeColor="text1"/>
          <w:sz w:val="22"/>
          <w:lang w:val="es-MX"/>
        </w:rPr>
        <w:t xml:space="preserve">II. </w:t>
      </w:r>
      <w:r w:rsidRPr="00F34FFF">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E9D7E4B"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bCs/>
          <w:i/>
          <w:color w:val="000000" w:themeColor="text1"/>
          <w:sz w:val="22"/>
          <w:lang w:val="es-MX"/>
        </w:rPr>
        <w:t xml:space="preserve">III. </w:t>
      </w:r>
      <w:r w:rsidRPr="00F34FFF">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B02CFAC"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65E5DDD0"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3E7B56CB" w14:textId="77777777" w:rsidR="009B148C" w:rsidRPr="00F34FFF" w:rsidRDefault="009B148C" w:rsidP="00C44E57">
      <w:pPr>
        <w:spacing w:line="360" w:lineRule="auto"/>
        <w:ind w:right="49"/>
        <w:contextualSpacing/>
        <w:jc w:val="both"/>
        <w:rPr>
          <w:rFonts w:ascii="Palatino Linotype" w:hAnsi="Palatino Linotype" w:cs="Arial"/>
          <w:i/>
          <w:color w:val="000000" w:themeColor="text1"/>
          <w:lang w:val="es-MX"/>
        </w:rPr>
      </w:pPr>
    </w:p>
    <w:p w14:paraId="1CBD889C"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E2E7A80" w14:textId="77777777" w:rsidR="009B148C" w:rsidRPr="00F34FFF" w:rsidRDefault="009B148C" w:rsidP="00C44E57">
      <w:pPr>
        <w:spacing w:line="360" w:lineRule="auto"/>
        <w:ind w:right="49"/>
        <w:contextualSpacing/>
        <w:jc w:val="both"/>
        <w:rPr>
          <w:rFonts w:ascii="Palatino Linotype" w:hAnsi="Palatino Linotype" w:cs="Arial"/>
          <w:color w:val="000000" w:themeColor="text1"/>
          <w:lang w:val="es-MX"/>
        </w:rPr>
      </w:pPr>
    </w:p>
    <w:p w14:paraId="481E5252"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Como consecuencia de lo anterior, el </w:t>
      </w:r>
      <w:r w:rsidRPr="00F34FFF">
        <w:rPr>
          <w:rFonts w:ascii="Palatino Linotype" w:hAnsi="Palatino Linotype" w:cs="Arial"/>
          <w:b/>
          <w:color w:val="000000" w:themeColor="text1"/>
        </w:rPr>
        <w:t>SUJETO OBLIGADO</w:t>
      </w:r>
      <w:r w:rsidRPr="00F34FFF">
        <w:rPr>
          <w:rFonts w:ascii="Palatino Linotype" w:hAnsi="Palatino Linotype" w:cs="Arial"/>
          <w:color w:val="000000" w:themeColor="text1"/>
        </w:rPr>
        <w:t xml:space="preserve"> debe identificar claramente el tipo de información y hacer un juicio de subsunción o encaje</w:t>
      </w:r>
      <w:r w:rsidRPr="00F34FFF">
        <w:rPr>
          <w:rFonts w:ascii="Palatino Linotype" w:hAnsi="Palatino Linotype" w:cs="Arial"/>
          <w:color w:val="000000" w:themeColor="text1"/>
          <w:vertAlign w:val="superscript"/>
        </w:rPr>
        <w:footnoteReference w:id="5"/>
      </w:r>
      <w:r w:rsidRPr="00F34FFF">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E48FB1D"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60D673E1"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r w:rsidRPr="00F34FFF">
        <w:rPr>
          <w:rFonts w:ascii="Palatino Linotype" w:hAnsi="Palatino Linotype" w:cs="Arial"/>
          <w:b/>
          <w:color w:val="000000" w:themeColor="text1"/>
          <w:lang w:val="es-MX"/>
        </w:rPr>
        <w:t>Formalidades para emitir el acuerdo de clasificación.</w:t>
      </w:r>
    </w:p>
    <w:p w14:paraId="1E28719B"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p>
    <w:p w14:paraId="109B0C3F"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lastRenderedPageBreak/>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2731848F"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31B73A37"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F34FFF">
        <w:rPr>
          <w:rFonts w:ascii="Palatino Linotype" w:hAnsi="Palatino Linotype" w:cs="Arial"/>
          <w:b/>
          <w:color w:val="000000" w:themeColor="text1"/>
          <w:u w:val="single"/>
        </w:rPr>
        <w:t>el acto reúna con los requisitos elementales</w:t>
      </w:r>
      <w:r w:rsidRPr="00F34FFF">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D4128C5"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27C5F0C6"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w:t>
      </w:r>
      <w:r w:rsidRPr="00F34FFF">
        <w:rPr>
          <w:rFonts w:ascii="Palatino Linotype" w:hAnsi="Palatino Linotype" w:cs="Arial"/>
          <w:color w:val="000000" w:themeColor="text1"/>
        </w:rPr>
        <w:lastRenderedPageBreak/>
        <w:t xml:space="preserve">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6FB2A249"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3308B9DD"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r w:rsidRPr="00F34FFF">
        <w:rPr>
          <w:rFonts w:ascii="Palatino Linotype" w:hAnsi="Palatino Linotype" w:cs="Arial"/>
          <w:b/>
          <w:color w:val="000000" w:themeColor="text1"/>
          <w:lang w:val="es-MX"/>
        </w:rPr>
        <w:t>Requisitos</w:t>
      </w:r>
      <w:r w:rsidRPr="00F34FFF">
        <w:rPr>
          <w:rFonts w:ascii="Palatino Linotype" w:hAnsi="Palatino Linotype" w:cs="Arial"/>
          <w:color w:val="000000" w:themeColor="text1"/>
          <w:lang w:val="es-MX"/>
        </w:rPr>
        <w:t xml:space="preserve"> </w:t>
      </w:r>
      <w:r w:rsidRPr="00F34FFF">
        <w:rPr>
          <w:rFonts w:ascii="Palatino Linotype" w:hAnsi="Palatino Linotype" w:cs="Arial"/>
          <w:b/>
          <w:color w:val="000000" w:themeColor="text1"/>
          <w:lang w:val="es-MX"/>
        </w:rPr>
        <w:t>de fondo del acuerdo de clasificación</w:t>
      </w:r>
    </w:p>
    <w:p w14:paraId="70CF2A20" w14:textId="77777777" w:rsidR="009B148C" w:rsidRPr="00F34FFF" w:rsidRDefault="009B148C" w:rsidP="00C44E57">
      <w:pPr>
        <w:spacing w:line="360" w:lineRule="auto"/>
        <w:ind w:right="49"/>
        <w:contextualSpacing/>
        <w:jc w:val="both"/>
        <w:rPr>
          <w:rFonts w:ascii="Palatino Linotype" w:hAnsi="Palatino Linotype" w:cs="Arial"/>
          <w:color w:val="000000" w:themeColor="text1"/>
          <w:lang w:val="es-MX"/>
        </w:rPr>
      </w:pPr>
    </w:p>
    <w:p w14:paraId="568FFB78"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AF0F85"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12F354DC"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De lo anterior, se desprende que para una correcta </w:t>
      </w:r>
      <w:r w:rsidRPr="00F34FFF">
        <w:rPr>
          <w:rFonts w:ascii="Palatino Linotype" w:hAnsi="Palatino Linotype" w:cs="Arial"/>
          <w:b/>
          <w:color w:val="000000" w:themeColor="text1"/>
        </w:rPr>
        <w:t>clasificación total o parcial</w:t>
      </w:r>
      <w:r w:rsidRPr="00F34FFF">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C0B32FF"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74B02784"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34FFF">
        <w:rPr>
          <w:rFonts w:ascii="Palatino Linotype" w:hAnsi="Palatino Linotype" w:cs="Arial"/>
          <w:color w:val="000000" w:themeColor="text1"/>
          <w:vertAlign w:val="superscript"/>
        </w:rPr>
        <w:footnoteReference w:id="6"/>
      </w:r>
    </w:p>
    <w:p w14:paraId="24E8ECB7"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16CDE267"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73734C8D" w14:textId="77777777" w:rsidR="009B148C" w:rsidRPr="00F34FFF" w:rsidRDefault="009B148C" w:rsidP="00C44E57">
      <w:pPr>
        <w:spacing w:line="360" w:lineRule="auto"/>
        <w:ind w:left="426" w:right="49" w:hanging="426"/>
        <w:contextualSpacing/>
        <w:jc w:val="both"/>
        <w:rPr>
          <w:rFonts w:ascii="Palatino Linotype" w:hAnsi="Palatino Linotype" w:cs="Arial"/>
          <w:color w:val="000000" w:themeColor="text1"/>
          <w:lang w:val="es-MX"/>
        </w:rPr>
      </w:pPr>
    </w:p>
    <w:p w14:paraId="294CB3D6"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b/>
          <w:i/>
          <w:color w:val="000000" w:themeColor="text1"/>
          <w:sz w:val="22"/>
          <w:lang w:val="es-MX"/>
        </w:rPr>
        <w:t>FUNDAMENTACIÓN Y MOTIVACIÓN.</w:t>
      </w:r>
      <w:r w:rsidRPr="00F34FFF">
        <w:rPr>
          <w:rFonts w:ascii="Palatino Linotype" w:hAnsi="Palatino Linotype" w:cs="Arial"/>
          <w:i/>
          <w:color w:val="000000" w:themeColor="text1"/>
          <w:sz w:val="22"/>
          <w:lang w:val="es-MX"/>
        </w:rPr>
        <w:t xml:space="preserve"> La </w:t>
      </w:r>
      <w:r w:rsidRPr="00F34FFF">
        <w:rPr>
          <w:rFonts w:ascii="Palatino Linotype" w:hAnsi="Palatino Linotype" w:cs="Arial"/>
          <w:i/>
          <w:color w:val="000000" w:themeColor="text1"/>
          <w:sz w:val="22"/>
          <w:u w:val="single"/>
          <w:lang w:val="es-MX"/>
        </w:rPr>
        <w:t xml:space="preserve">debida fundamentación y motivación legal, deben entenderse, por lo primero, la cita del precepto legal aplicable al caso, y por lo segundo, las razones, motivos o circunstancias especiales que llevaron a la autoridad </w:t>
      </w:r>
      <w:r w:rsidRPr="00F34FFF">
        <w:rPr>
          <w:rFonts w:ascii="Palatino Linotype" w:hAnsi="Palatino Linotype" w:cs="Arial"/>
          <w:i/>
          <w:color w:val="000000" w:themeColor="text1"/>
          <w:sz w:val="22"/>
          <w:u w:val="single"/>
          <w:lang w:val="es-MX"/>
        </w:rPr>
        <w:lastRenderedPageBreak/>
        <w:t>a concluir que el caso particular encuadra en el supuesto previsto por la norma legal invocada como fundamento</w:t>
      </w:r>
      <w:r w:rsidRPr="00F34FFF">
        <w:rPr>
          <w:rFonts w:ascii="Palatino Linotype" w:hAnsi="Palatino Linotype" w:cs="Arial"/>
          <w:i/>
          <w:color w:val="000000" w:themeColor="text1"/>
          <w:sz w:val="22"/>
          <w:lang w:val="es-MX"/>
        </w:rPr>
        <w:t>.</w:t>
      </w:r>
    </w:p>
    <w:p w14:paraId="7E9BE0E5"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i/>
          <w:color w:val="000000" w:themeColor="text1"/>
          <w:sz w:val="22"/>
          <w:lang w:val="es-MX"/>
        </w:rPr>
        <w:t>SEGUNDO TRIBUNAL COLEGIADO DEL SEXTO CIRCUITO.</w:t>
      </w:r>
    </w:p>
    <w:p w14:paraId="3D0FAE52"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1D9F66D1"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Responda Rincón.</w:t>
      </w:r>
    </w:p>
    <w:p w14:paraId="07383067"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i/>
          <w:color w:val="000000" w:themeColor="text1"/>
          <w:sz w:val="22"/>
          <w:lang w:val="es-MX"/>
        </w:rPr>
        <w:t xml:space="preserve">Amparo en revisión 333/88. </w:t>
      </w:r>
      <w:proofErr w:type="spellStart"/>
      <w:r w:rsidRPr="00F34FFF">
        <w:rPr>
          <w:rFonts w:ascii="Palatino Linotype" w:hAnsi="Palatino Linotype" w:cs="Arial"/>
          <w:i/>
          <w:color w:val="000000" w:themeColor="text1"/>
          <w:sz w:val="22"/>
          <w:lang w:val="es-MX"/>
        </w:rPr>
        <w:t>Adilia</w:t>
      </w:r>
      <w:proofErr w:type="spellEnd"/>
      <w:r w:rsidRPr="00F34FFF">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11A5960B"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F34FFF">
        <w:rPr>
          <w:rFonts w:ascii="Palatino Linotype" w:hAnsi="Palatino Linotype" w:cs="Arial"/>
          <w:i/>
          <w:color w:val="000000" w:themeColor="text1"/>
          <w:sz w:val="22"/>
          <w:lang w:val="es-MX"/>
        </w:rPr>
        <w:t>Goyzueta</w:t>
      </w:r>
      <w:proofErr w:type="spellEnd"/>
      <w:r w:rsidRPr="00F34FFF">
        <w:rPr>
          <w:rFonts w:ascii="Palatino Linotype" w:hAnsi="Palatino Linotype" w:cs="Arial"/>
          <w:i/>
          <w:color w:val="000000" w:themeColor="text1"/>
          <w:sz w:val="22"/>
          <w:lang w:val="es-MX"/>
        </w:rPr>
        <w:t>. Secretario: Gonzalo Carrera Molina.</w:t>
      </w:r>
    </w:p>
    <w:p w14:paraId="1879E76F"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F34FFF">
        <w:rPr>
          <w:rFonts w:ascii="Palatino Linotype" w:hAnsi="Palatino Linotype" w:cs="Arial"/>
          <w:i/>
          <w:color w:val="000000" w:themeColor="text1"/>
          <w:sz w:val="22"/>
          <w:lang w:val="es-MX"/>
        </w:rPr>
        <w:t>Baigts</w:t>
      </w:r>
      <w:proofErr w:type="spellEnd"/>
      <w:r w:rsidRPr="00F34FFF">
        <w:rPr>
          <w:rFonts w:ascii="Palatino Linotype" w:hAnsi="Palatino Linotype" w:cs="Arial"/>
          <w:i/>
          <w:color w:val="000000" w:themeColor="text1"/>
          <w:sz w:val="22"/>
          <w:lang w:val="es-MX"/>
        </w:rPr>
        <w:t xml:space="preserve"> Muñoz.</w:t>
      </w:r>
    </w:p>
    <w:p w14:paraId="17B05316" w14:textId="77777777" w:rsidR="009B148C" w:rsidRPr="00F34FFF" w:rsidRDefault="009B148C" w:rsidP="00C44E57">
      <w:pPr>
        <w:spacing w:line="360" w:lineRule="auto"/>
        <w:ind w:left="709" w:right="425"/>
        <w:contextualSpacing/>
        <w:jc w:val="both"/>
        <w:rPr>
          <w:rFonts w:ascii="Palatino Linotype" w:hAnsi="Palatino Linotype" w:cs="Arial"/>
          <w:color w:val="000000" w:themeColor="text1"/>
        </w:rPr>
      </w:pPr>
    </w:p>
    <w:p w14:paraId="62702A96"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41EB428"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28F21915"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F34FFF">
        <w:rPr>
          <w:rFonts w:ascii="Palatino Linotype" w:hAnsi="Palatino Linotype" w:cs="Arial"/>
          <w:color w:val="000000" w:themeColor="text1"/>
        </w:rPr>
        <w:lastRenderedPageBreak/>
        <w:t>modo, la persona que se sienta afectada pueda impugnar la decisión, permitiéndole una real y auténtica defensa.</w:t>
      </w:r>
    </w:p>
    <w:p w14:paraId="6AB8F718"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54EC43F6"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06F811F5"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75D59275"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Ahora bien, </w:t>
      </w:r>
      <w:r w:rsidRPr="00F34FFF">
        <w:rPr>
          <w:rFonts w:ascii="Palatino Linotype" w:hAnsi="Palatino Linotype" w:cs="Arial"/>
          <w:b/>
          <w:color w:val="000000" w:themeColor="text1"/>
          <w:u w:val="single"/>
        </w:rPr>
        <w:t>para cada caso además de fundar y motivar</w:t>
      </w:r>
      <w:r w:rsidRPr="00F34FFF">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34FFF">
        <w:rPr>
          <w:rFonts w:ascii="Palatino Linotype" w:hAnsi="Palatino Linotype" w:cs="Arial"/>
          <w:color w:val="000000" w:themeColor="text1"/>
          <w:vertAlign w:val="superscript"/>
        </w:rPr>
        <w:footnoteReference w:id="7"/>
      </w:r>
      <w:r w:rsidRPr="00F34FFF">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1D608406"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1AB594DA"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b/>
          <w:color w:val="000000" w:themeColor="text1"/>
          <w:u w:val="single"/>
        </w:rPr>
        <w:t xml:space="preserve">Otro tipo de información confidencial constituyen los secretos bancario, fiduciario, industrial, comercial, fiscal, bursátil y postal, cuya titularidad </w:t>
      </w:r>
      <w:r w:rsidRPr="00F34FFF">
        <w:rPr>
          <w:rFonts w:ascii="Palatino Linotype" w:hAnsi="Palatino Linotype" w:cs="Arial"/>
          <w:b/>
          <w:color w:val="000000" w:themeColor="text1"/>
          <w:u w:val="single"/>
        </w:rPr>
        <w:lastRenderedPageBreak/>
        <w:t>corresponda a particulares,</w:t>
      </w:r>
      <w:r w:rsidRPr="00F34FFF">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31C2B4A"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2AB58349"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r w:rsidRPr="00F34FFF">
        <w:rPr>
          <w:rFonts w:ascii="Palatino Linotype" w:hAnsi="Palatino Linotype" w:cs="Arial"/>
          <w:b/>
          <w:color w:val="000000" w:themeColor="text1"/>
          <w:lang w:val="es-MX"/>
        </w:rPr>
        <w:t>Condiciones especiales de la clasificación de la información como confidencial.</w:t>
      </w:r>
    </w:p>
    <w:p w14:paraId="107A535A" w14:textId="77777777" w:rsidR="009B148C" w:rsidRPr="00F34FFF" w:rsidRDefault="009B148C" w:rsidP="00C44E57">
      <w:pPr>
        <w:spacing w:line="360" w:lineRule="auto"/>
        <w:ind w:right="49"/>
        <w:contextualSpacing/>
        <w:jc w:val="both"/>
        <w:rPr>
          <w:rFonts w:ascii="Palatino Linotype" w:hAnsi="Palatino Linotype" w:cs="Arial"/>
          <w:b/>
          <w:color w:val="000000" w:themeColor="text1"/>
          <w:lang w:val="es-MX"/>
        </w:rPr>
      </w:pPr>
    </w:p>
    <w:p w14:paraId="3FDC5047"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6AB66C7A" w14:textId="77777777" w:rsidR="009B148C" w:rsidRPr="00F34FFF" w:rsidRDefault="009B148C" w:rsidP="00C44E57">
      <w:pPr>
        <w:spacing w:line="360" w:lineRule="auto"/>
        <w:ind w:left="709" w:right="425"/>
        <w:contextualSpacing/>
        <w:jc w:val="both"/>
        <w:rPr>
          <w:rFonts w:ascii="Palatino Linotype" w:hAnsi="Palatino Linotype" w:cs="Arial"/>
          <w:bCs/>
          <w:i/>
          <w:color w:val="000000" w:themeColor="text1"/>
          <w:sz w:val="22"/>
          <w:lang w:val="es-MX"/>
        </w:rPr>
      </w:pPr>
      <w:r w:rsidRPr="00F34FFF">
        <w:rPr>
          <w:rFonts w:ascii="Palatino Linotype" w:hAnsi="Palatino Linotype" w:cs="Arial"/>
          <w:bCs/>
          <w:i/>
          <w:color w:val="000000" w:themeColor="text1"/>
          <w:sz w:val="22"/>
          <w:lang w:val="es-MX"/>
        </w:rPr>
        <w:t>I.</w:t>
      </w:r>
      <w:r w:rsidRPr="00F34FFF">
        <w:rPr>
          <w:rFonts w:ascii="Palatino Linotype" w:hAnsi="Palatino Linotype" w:cs="Arial"/>
          <w:i/>
          <w:color w:val="000000" w:themeColor="text1"/>
          <w:sz w:val="22"/>
          <w:lang w:val="es-MX"/>
        </w:rPr>
        <w:t xml:space="preserve"> La información se encuentre en registros públicos o fuentes de acceso público;</w:t>
      </w:r>
    </w:p>
    <w:p w14:paraId="736C7CCE" w14:textId="77777777" w:rsidR="009B148C" w:rsidRPr="00F34FFF" w:rsidRDefault="009B148C" w:rsidP="00C44E57">
      <w:pPr>
        <w:spacing w:line="360" w:lineRule="auto"/>
        <w:ind w:left="709" w:right="425"/>
        <w:contextualSpacing/>
        <w:jc w:val="both"/>
        <w:rPr>
          <w:rFonts w:ascii="Palatino Linotype" w:hAnsi="Palatino Linotype" w:cs="Arial"/>
          <w:bCs/>
          <w:i/>
          <w:color w:val="000000" w:themeColor="text1"/>
          <w:sz w:val="22"/>
          <w:lang w:val="es-MX"/>
        </w:rPr>
      </w:pPr>
      <w:r w:rsidRPr="00F34FFF">
        <w:rPr>
          <w:rFonts w:ascii="Palatino Linotype" w:hAnsi="Palatino Linotype" w:cs="Arial"/>
          <w:bCs/>
          <w:i/>
          <w:color w:val="000000" w:themeColor="text1"/>
          <w:sz w:val="22"/>
          <w:lang w:val="es-MX"/>
        </w:rPr>
        <w:t xml:space="preserve">II. </w:t>
      </w:r>
      <w:r w:rsidRPr="00F34FFF">
        <w:rPr>
          <w:rFonts w:ascii="Palatino Linotype" w:hAnsi="Palatino Linotype" w:cs="Arial"/>
          <w:i/>
          <w:color w:val="000000" w:themeColor="text1"/>
          <w:sz w:val="22"/>
          <w:lang w:val="es-MX"/>
        </w:rPr>
        <w:t>Por Ley tenga el carácter de pública;</w:t>
      </w:r>
    </w:p>
    <w:p w14:paraId="23FCDEAD"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bCs/>
          <w:i/>
          <w:color w:val="000000" w:themeColor="text1"/>
          <w:sz w:val="22"/>
          <w:lang w:val="es-MX"/>
        </w:rPr>
        <w:t xml:space="preserve">III. </w:t>
      </w:r>
      <w:r w:rsidRPr="00F34FFF">
        <w:rPr>
          <w:rFonts w:ascii="Palatino Linotype" w:hAnsi="Palatino Linotype" w:cs="Arial"/>
          <w:i/>
          <w:color w:val="000000" w:themeColor="text1"/>
          <w:sz w:val="22"/>
          <w:lang w:val="es-MX"/>
        </w:rPr>
        <w:t xml:space="preserve">Exista una orden judicial; </w:t>
      </w:r>
    </w:p>
    <w:p w14:paraId="36F765CB"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bCs/>
          <w:i/>
          <w:color w:val="000000" w:themeColor="text1"/>
          <w:sz w:val="22"/>
          <w:lang w:val="es-MX"/>
        </w:rPr>
        <w:t xml:space="preserve">IV. </w:t>
      </w:r>
      <w:r w:rsidRPr="00F34FFF">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4C08F982" w14:textId="77777777" w:rsidR="009B148C" w:rsidRPr="00F34FFF" w:rsidRDefault="009B148C" w:rsidP="00C44E57">
      <w:pPr>
        <w:spacing w:line="360" w:lineRule="auto"/>
        <w:ind w:left="709" w:right="425"/>
        <w:contextualSpacing/>
        <w:jc w:val="both"/>
        <w:rPr>
          <w:rFonts w:ascii="Palatino Linotype" w:hAnsi="Palatino Linotype" w:cs="Arial"/>
          <w:i/>
          <w:color w:val="000000" w:themeColor="text1"/>
          <w:sz w:val="22"/>
          <w:lang w:val="es-MX"/>
        </w:rPr>
      </w:pPr>
      <w:r w:rsidRPr="00F34FFF">
        <w:rPr>
          <w:rFonts w:ascii="Palatino Linotype" w:hAnsi="Palatino Linotype" w:cs="Arial"/>
          <w:bCs/>
          <w:i/>
          <w:color w:val="000000" w:themeColor="text1"/>
          <w:sz w:val="22"/>
          <w:lang w:val="es-MX"/>
        </w:rPr>
        <w:t xml:space="preserve">V. </w:t>
      </w:r>
      <w:r w:rsidRPr="00F34FFF">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0F58C520"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5B8F0862" w14:textId="77777777" w:rsidR="009B148C" w:rsidRPr="00F34FFF" w:rsidRDefault="009B148C" w:rsidP="00934087">
      <w:pPr>
        <w:numPr>
          <w:ilvl w:val="0"/>
          <w:numId w:val="10"/>
        </w:numPr>
        <w:spacing w:line="360" w:lineRule="auto"/>
        <w:ind w:left="0" w:right="49" w:firstLine="0"/>
        <w:contextualSpacing/>
        <w:jc w:val="both"/>
        <w:rPr>
          <w:rFonts w:ascii="Palatino Linotype" w:hAnsi="Palatino Linotype" w:cs="Arial"/>
          <w:color w:val="000000" w:themeColor="text1"/>
        </w:rPr>
      </w:pPr>
      <w:r w:rsidRPr="00F34FFF">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9417471" w14:textId="77777777" w:rsidR="009B148C" w:rsidRPr="00F34FFF" w:rsidRDefault="009B148C" w:rsidP="00C44E57">
      <w:pPr>
        <w:spacing w:line="360" w:lineRule="auto"/>
        <w:ind w:right="49"/>
        <w:contextualSpacing/>
        <w:jc w:val="both"/>
        <w:rPr>
          <w:rFonts w:ascii="Palatino Linotype" w:hAnsi="Palatino Linotype" w:cs="Arial"/>
          <w:color w:val="000000" w:themeColor="text1"/>
        </w:rPr>
      </w:pPr>
    </w:p>
    <w:p w14:paraId="7F1CC88C" w14:textId="77777777" w:rsidR="009B148C" w:rsidRPr="00F34FFF" w:rsidRDefault="009B148C" w:rsidP="00934087">
      <w:pPr>
        <w:numPr>
          <w:ilvl w:val="0"/>
          <w:numId w:val="10"/>
        </w:numPr>
        <w:spacing w:line="360" w:lineRule="auto"/>
        <w:ind w:left="0" w:right="49" w:firstLine="0"/>
        <w:jc w:val="both"/>
        <w:rPr>
          <w:rFonts w:ascii="Palatino Linotype" w:eastAsia="MS Mincho" w:hAnsi="Palatino Linotype" w:cstheme="majorBidi"/>
        </w:rPr>
      </w:pPr>
      <w:r w:rsidRPr="00F34FFF">
        <w:rPr>
          <w:rFonts w:ascii="Palatino Linotype" w:hAnsi="Palatino Linotype" w:cs="Arial"/>
          <w:color w:val="000000" w:themeColor="text1"/>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14D8A8BE" w14:textId="77777777" w:rsidR="001F27A2" w:rsidRPr="00F34FFF" w:rsidRDefault="001F27A2" w:rsidP="001F27A2">
      <w:pPr>
        <w:spacing w:after="120" w:line="360" w:lineRule="auto"/>
        <w:ind w:right="49"/>
        <w:jc w:val="both"/>
        <w:rPr>
          <w:rFonts w:ascii="Palatino Linotype" w:eastAsia="MS Mincho" w:hAnsi="Palatino Linotype" w:cstheme="majorBidi"/>
        </w:rPr>
      </w:pPr>
    </w:p>
    <w:p w14:paraId="2E710C4D" w14:textId="0C7C70FD" w:rsidR="001F27A2" w:rsidRPr="00F34FFF" w:rsidRDefault="001F27A2" w:rsidP="00934087">
      <w:pPr>
        <w:pStyle w:val="Prrafodelista"/>
        <w:numPr>
          <w:ilvl w:val="0"/>
          <w:numId w:val="10"/>
        </w:numPr>
        <w:spacing w:after="120" w:line="360" w:lineRule="auto"/>
        <w:ind w:left="0" w:right="49" w:firstLine="0"/>
        <w:jc w:val="both"/>
        <w:rPr>
          <w:rFonts w:ascii="Palatino Linotype" w:hAnsi="Palatino Linotype"/>
        </w:rPr>
      </w:pPr>
      <w:r w:rsidRPr="00F34FFF">
        <w:rPr>
          <w:rFonts w:ascii="Palatino Linotype" w:hAnsi="Palatino Linotype"/>
        </w:rPr>
        <w:t xml:space="preserve">Por otro lado, si derivado de la nómina que se ordena entregar pudiera existir información de la </w:t>
      </w:r>
      <w:r w:rsidRPr="00F34FFF">
        <w:rPr>
          <w:rFonts w:ascii="Palatino Linotype" w:hAnsi="Palatino Linotype"/>
          <w:b/>
          <w:u w:val="single"/>
        </w:rPr>
        <w:t>Dirección de Seguridad Pública del Ayuntamiento o su equivalente</w:t>
      </w:r>
      <w:r w:rsidRPr="00F34FFF">
        <w:rPr>
          <w:rFonts w:ascii="Palatino Linotype" w:hAnsi="Palatino Linotype"/>
        </w:rPr>
        <w:t xml:space="preserve">, la cual ponga en riesgo los integrantes derivado de las funciones encomendadas en términos del artículo 21 párrafo noveno de la Constitución Política de los Estados Unidos Mexicanos, de las cuales se desprenden entre otras  la prevención de los delitos, investigación y persecución, el </w:t>
      </w:r>
      <w:r w:rsidRPr="00F34FFF">
        <w:rPr>
          <w:rFonts w:ascii="Palatino Linotype" w:hAnsi="Palatino Linotype"/>
          <w:b/>
        </w:rPr>
        <w:t xml:space="preserve">SUJETO OBLIGADO </w:t>
      </w:r>
      <w:r w:rsidRPr="00F34FFF">
        <w:rPr>
          <w:rFonts w:ascii="Palatino Linotype" w:hAnsi="Palatino Linotype"/>
        </w:rPr>
        <w:t xml:space="preserve">deberá proteger los datos de los servidores públicos que integran dicha Dirección por lo cual, la entrega de la información habrá de disociarse, es decir, los datos personales de los policías no pueden asociarse a sus titulares, ni permitir por su estructura, contenido o grado de desagregación, la identificación individual de los mismos, tal y como lo establece el artículo 4 fracción XVI de la </w:t>
      </w:r>
      <w:r w:rsidRPr="00F34FFF">
        <w:rPr>
          <w:rFonts w:ascii="Palatino Linotype" w:hAnsi="Palatino Linotype"/>
          <w:b/>
        </w:rPr>
        <w:t>Ley de Protección de Datos Personales en posesión de Sujetos Obligados del Estado de México y Municipios</w:t>
      </w:r>
      <w:r w:rsidRPr="00F34FFF">
        <w:rPr>
          <w:rFonts w:ascii="Palatino Linotype" w:hAnsi="Palatino Linotype"/>
        </w:rPr>
        <w:t>, que refiere:</w:t>
      </w:r>
    </w:p>
    <w:p w14:paraId="6F6A21FC" w14:textId="77777777" w:rsidR="001F27A2" w:rsidRPr="00F34FFF" w:rsidRDefault="001F27A2" w:rsidP="001F27A2">
      <w:pPr>
        <w:spacing w:line="360" w:lineRule="auto"/>
        <w:ind w:left="851" w:right="616"/>
        <w:jc w:val="both"/>
        <w:rPr>
          <w:rFonts w:ascii="Palatino Linotype" w:hAnsi="Palatino Linotype"/>
          <w:i/>
        </w:rPr>
      </w:pPr>
      <w:r w:rsidRPr="00F34FFF">
        <w:rPr>
          <w:rFonts w:ascii="Palatino Linotype" w:hAnsi="Palatino Linotype"/>
          <w:i/>
        </w:rPr>
        <w:t>“</w:t>
      </w:r>
      <w:r w:rsidRPr="00F34FFF">
        <w:rPr>
          <w:rFonts w:ascii="Palatino Linotype" w:hAnsi="Palatino Linotype"/>
          <w:b/>
          <w:i/>
        </w:rPr>
        <w:t>Artículo 4</w:t>
      </w:r>
      <w:r w:rsidRPr="00F34FFF">
        <w:rPr>
          <w:rFonts w:ascii="Palatino Linotype" w:hAnsi="Palatino Linotype"/>
          <w:i/>
        </w:rPr>
        <w:t>.- Para los efectos de esta Ley se entiende por:</w:t>
      </w:r>
    </w:p>
    <w:p w14:paraId="55A6C1B9" w14:textId="77777777" w:rsidR="001F27A2" w:rsidRPr="00F34FFF" w:rsidRDefault="001F27A2" w:rsidP="001F27A2">
      <w:pPr>
        <w:spacing w:line="360" w:lineRule="auto"/>
        <w:ind w:left="851" w:right="616"/>
        <w:jc w:val="both"/>
        <w:rPr>
          <w:rFonts w:ascii="Palatino Linotype" w:hAnsi="Palatino Linotype"/>
          <w:i/>
        </w:rPr>
      </w:pPr>
      <w:r w:rsidRPr="00F34FFF">
        <w:rPr>
          <w:rFonts w:ascii="Palatino Linotype" w:hAnsi="Palatino Linotype"/>
          <w:i/>
        </w:rPr>
        <w:t>…</w:t>
      </w:r>
    </w:p>
    <w:p w14:paraId="7962B5BD" w14:textId="1D07417A" w:rsidR="001F27A2" w:rsidRPr="00F34FFF" w:rsidRDefault="001F27A2" w:rsidP="001F27A2">
      <w:pPr>
        <w:spacing w:line="360" w:lineRule="auto"/>
        <w:ind w:left="851" w:right="616"/>
        <w:jc w:val="both"/>
        <w:rPr>
          <w:rFonts w:ascii="Palatino Linotype" w:hAnsi="Palatino Linotype"/>
          <w:i/>
        </w:rPr>
      </w:pPr>
      <w:r w:rsidRPr="00F34FFF">
        <w:rPr>
          <w:rFonts w:ascii="Palatino Linotype" w:hAnsi="Palatino Linotype"/>
          <w:i/>
        </w:rPr>
        <w:t>XVI. Disociación: al procedimiento por el que los datos personales no pueden asociarse a la o el titular, ni permitir por su estructura, contenido o grado de desagregación, la identificación individual del mismo;”</w:t>
      </w:r>
    </w:p>
    <w:p w14:paraId="5AE30433" w14:textId="77777777" w:rsidR="001F27A2" w:rsidRPr="00F34FFF" w:rsidRDefault="001F27A2" w:rsidP="001F27A2">
      <w:pPr>
        <w:spacing w:line="360" w:lineRule="auto"/>
        <w:ind w:left="851" w:right="616"/>
        <w:jc w:val="both"/>
        <w:rPr>
          <w:rFonts w:ascii="Palatino Linotype" w:hAnsi="Palatino Linotype"/>
        </w:rPr>
      </w:pPr>
    </w:p>
    <w:p w14:paraId="13BAEA63" w14:textId="0500F1A7" w:rsidR="00B24C50" w:rsidRPr="00F34FFF" w:rsidRDefault="001F27A2" w:rsidP="00B24C50">
      <w:pPr>
        <w:pStyle w:val="Prrafodelista"/>
        <w:numPr>
          <w:ilvl w:val="0"/>
          <w:numId w:val="10"/>
        </w:numPr>
        <w:spacing w:after="120" w:line="360" w:lineRule="auto"/>
        <w:ind w:left="0" w:right="49" w:firstLine="0"/>
        <w:jc w:val="both"/>
        <w:rPr>
          <w:rFonts w:ascii="Palatino Linotype" w:hAnsi="Palatino Linotype"/>
        </w:rPr>
      </w:pPr>
      <w:r w:rsidRPr="00F34FFF">
        <w:rPr>
          <w:rFonts w:ascii="Palatino Linotype" w:hAnsi="Palatino Linotype"/>
        </w:rPr>
        <w:lastRenderedPageBreak/>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14:paraId="104338FC" w14:textId="77777777" w:rsidR="00B24C50" w:rsidRPr="00F34FFF" w:rsidRDefault="00B24C50" w:rsidP="00B24C50">
      <w:pPr>
        <w:pStyle w:val="Prrafodelista"/>
        <w:spacing w:after="120" w:line="360" w:lineRule="auto"/>
        <w:ind w:left="0" w:right="49"/>
        <w:jc w:val="both"/>
        <w:rPr>
          <w:rFonts w:ascii="Palatino Linotype" w:hAnsi="Palatino Linotype"/>
        </w:rPr>
      </w:pPr>
    </w:p>
    <w:p w14:paraId="0E46973A" w14:textId="5D9A88BC" w:rsidR="009B148C" w:rsidRDefault="001F27A2" w:rsidP="00934087">
      <w:pPr>
        <w:numPr>
          <w:ilvl w:val="0"/>
          <w:numId w:val="10"/>
        </w:numPr>
        <w:spacing w:after="120" w:line="360" w:lineRule="auto"/>
        <w:ind w:left="0" w:right="49" w:firstLine="0"/>
        <w:jc w:val="both"/>
        <w:rPr>
          <w:rFonts w:ascii="Palatino Linotype" w:hAnsi="Palatino Linotype"/>
        </w:rPr>
      </w:pPr>
      <w:r w:rsidRPr="00F34FFF">
        <w:rPr>
          <w:rFonts w:ascii="Palatino Linotype" w:hAnsi="Palatino Linotype"/>
        </w:rPr>
        <w:t xml:space="preserve">En ese sentido la documentación que deberá proporcionar el </w:t>
      </w:r>
      <w:r w:rsidRPr="00F34FFF">
        <w:rPr>
          <w:rFonts w:ascii="Palatino Linotype" w:hAnsi="Palatino Linotype"/>
          <w:b/>
        </w:rPr>
        <w:t>SUJETO OBLIGADO</w:t>
      </w:r>
      <w:r w:rsidRPr="00F34FFF">
        <w:rPr>
          <w:rFonts w:ascii="Palatino Linotype" w:hAnsi="Palatino Linotype"/>
        </w:rPr>
        <w:t>, con los datos disociados podrá consistir en una lista de servidores públicos por orden alfabético sin especificar cargos y el tabulador de sueldos en donde sea visible el cargo y la remuneración de los servidores públicos adscritos a la Dirección General de Seguridad Ciudadana y Tránsito Municipal o su equivalente.</w:t>
      </w:r>
    </w:p>
    <w:p w14:paraId="7676FF2A" w14:textId="77777777" w:rsidR="00F34FFF" w:rsidRDefault="00F34FFF" w:rsidP="00F34FFF">
      <w:pPr>
        <w:pStyle w:val="Prrafodelista"/>
        <w:rPr>
          <w:rFonts w:ascii="Palatino Linotype" w:hAnsi="Palatino Linotype"/>
        </w:rPr>
      </w:pPr>
    </w:p>
    <w:p w14:paraId="452442FE" w14:textId="15E61D2E" w:rsidR="009B148C" w:rsidRPr="00F34FFF" w:rsidRDefault="009B148C" w:rsidP="00934087">
      <w:pPr>
        <w:widowControl w:val="0"/>
        <w:numPr>
          <w:ilvl w:val="0"/>
          <w:numId w:val="10"/>
        </w:numPr>
        <w:autoSpaceDE w:val="0"/>
        <w:autoSpaceDN w:val="0"/>
        <w:adjustRightInd w:val="0"/>
        <w:spacing w:line="360" w:lineRule="auto"/>
        <w:ind w:left="0" w:firstLine="0"/>
        <w:jc w:val="both"/>
        <w:rPr>
          <w:rFonts w:ascii="Palatino Linotype" w:hAnsi="Palatino Linotype" w:cs="Times New Roman"/>
          <w:lang w:eastAsia="es-ES_tradnl"/>
        </w:rPr>
      </w:pPr>
      <w:r w:rsidRPr="00F34FFF">
        <w:rPr>
          <w:rFonts w:ascii="Palatino Linotype" w:hAnsi="Palatino Linotype" w:cs="Arial"/>
          <w:color w:val="000000" w:themeColor="text1"/>
        </w:rPr>
        <w:t>Luego entonces, en términ</w:t>
      </w:r>
      <w:r w:rsidR="00E56F4B" w:rsidRPr="00F34FFF">
        <w:rPr>
          <w:rFonts w:ascii="Palatino Linotype" w:hAnsi="Palatino Linotype" w:cs="Arial"/>
          <w:color w:val="000000" w:themeColor="text1"/>
        </w:rPr>
        <w:t>os del artículo 179 frac</w:t>
      </w:r>
      <w:r w:rsidR="00895F3A" w:rsidRPr="00F34FFF">
        <w:rPr>
          <w:rFonts w:ascii="Palatino Linotype" w:hAnsi="Palatino Linotype" w:cs="Arial"/>
          <w:color w:val="000000" w:themeColor="text1"/>
        </w:rPr>
        <w:t xml:space="preserve">ciones II, V, y VI </w:t>
      </w:r>
      <w:r w:rsidR="00E56F4B" w:rsidRPr="00F34FFF">
        <w:rPr>
          <w:rFonts w:ascii="Palatino Linotype" w:hAnsi="Palatino Linotype" w:cs="Arial"/>
          <w:color w:val="000000" w:themeColor="text1"/>
        </w:rPr>
        <w:t xml:space="preserve"> </w:t>
      </w:r>
      <w:r w:rsidRPr="00F34FFF">
        <w:rPr>
          <w:rFonts w:ascii="Palatino Linotype" w:hAnsi="Palatino Linotype" w:cs="Arial"/>
          <w:color w:val="000000" w:themeColor="text1"/>
        </w:rPr>
        <w:t xml:space="preserve"> de la citada Ley, </w:t>
      </w:r>
      <w:r w:rsidRPr="00F34FFF">
        <w:rPr>
          <w:rFonts w:ascii="Palatino Linotype" w:eastAsia="MS Mincho" w:hAnsi="Palatino Linotype" w:cstheme="majorBidi"/>
        </w:rPr>
        <w:t xml:space="preserve"> </w:t>
      </w:r>
      <w:r w:rsidR="00445368" w:rsidRPr="00F34FFF">
        <w:rPr>
          <w:rFonts w:ascii="Palatino Linotype" w:eastAsia="MS Mincho" w:hAnsi="Palatino Linotype" w:cstheme="majorBidi"/>
        </w:rPr>
        <w:t xml:space="preserve">resultan parcialmente </w:t>
      </w:r>
      <w:r w:rsidRPr="00F34FFF">
        <w:rPr>
          <w:rFonts w:ascii="Palatino Linotype" w:eastAsia="Times New Roman" w:hAnsi="Palatino Linotype" w:cs="Arial"/>
        </w:rPr>
        <w:t>fundadas las</w:t>
      </w:r>
      <w:r w:rsidRPr="00F34FFF">
        <w:rPr>
          <w:rFonts w:ascii="Palatino Linotype" w:eastAsia="Times New Roman" w:hAnsi="Palatino Linotype" w:cs="Arial"/>
          <w:b/>
        </w:rPr>
        <w:t xml:space="preserve"> </w:t>
      </w:r>
      <w:r w:rsidRPr="00F34FFF">
        <w:rPr>
          <w:rFonts w:ascii="Palatino Linotype" w:eastAsia="Times New Roman" w:hAnsi="Palatino Linotype" w:cs="Arial"/>
          <w:lang w:val="es-ES"/>
        </w:rPr>
        <w:t>razones o motivos de i</w:t>
      </w:r>
      <w:r w:rsidR="00AD372B" w:rsidRPr="00F34FFF">
        <w:rPr>
          <w:rFonts w:ascii="Palatino Linotype" w:eastAsia="Times New Roman" w:hAnsi="Palatino Linotype" w:cs="Arial"/>
          <w:lang w:val="es-ES"/>
        </w:rPr>
        <w:t>nconformidad hechos valer por el</w:t>
      </w:r>
      <w:r w:rsidRPr="00F34FFF">
        <w:rPr>
          <w:rFonts w:ascii="Palatino Linotype" w:eastAsia="Times New Roman" w:hAnsi="Palatino Linotype" w:cs="Arial"/>
          <w:lang w:val="es-ES"/>
        </w:rPr>
        <w:t xml:space="preserve"> </w:t>
      </w:r>
      <w:r w:rsidRPr="00F34FFF">
        <w:rPr>
          <w:rFonts w:ascii="Palatino Linotype" w:eastAsia="Times New Roman" w:hAnsi="Palatino Linotype" w:cs="Arial"/>
          <w:b/>
          <w:lang w:val="es-ES"/>
        </w:rPr>
        <w:t>RECURRENTE</w:t>
      </w:r>
      <w:r w:rsidRPr="00F34FFF">
        <w:rPr>
          <w:rFonts w:ascii="Palatino Linotype" w:eastAsia="Times New Roman" w:hAnsi="Palatino Linotype" w:cs="Arial"/>
          <w:lang w:val="es-ES"/>
        </w:rPr>
        <w:t xml:space="preserve"> </w:t>
      </w:r>
      <w:r w:rsidRPr="00F34FFF">
        <w:rPr>
          <w:rFonts w:ascii="Palatino Linotype" w:eastAsia="Calibri" w:hAnsi="Palatino Linotype" w:cs="Arial"/>
          <w:lang w:val="es-ES"/>
        </w:rPr>
        <w:t>en los recursos de revisión de mérito, razón por lo cual es dable ordenar</w:t>
      </w:r>
      <w:r w:rsidR="007D5A04" w:rsidRPr="00F34FFF">
        <w:rPr>
          <w:rFonts w:ascii="Palatino Linotype" w:eastAsia="Calibri" w:hAnsi="Palatino Linotype" w:cs="Arial"/>
          <w:lang w:val="es-ES"/>
        </w:rPr>
        <w:t xml:space="preserve"> el acuerdo del comité de transparencia que sustente la versión pública de la </w:t>
      </w:r>
      <w:r w:rsidR="00EC5AFB" w:rsidRPr="00F34FFF">
        <w:rPr>
          <w:rFonts w:ascii="Palatino Linotype" w:eastAsia="Calibri" w:hAnsi="Palatino Linotype" w:cs="Arial"/>
          <w:lang w:val="es-ES"/>
        </w:rPr>
        <w:t>información</w:t>
      </w:r>
      <w:r w:rsidR="007D5A04" w:rsidRPr="00F34FFF">
        <w:rPr>
          <w:rFonts w:ascii="Palatino Linotype" w:eastAsia="Calibri" w:hAnsi="Palatino Linotype" w:cs="Arial"/>
          <w:lang w:val="es-ES"/>
        </w:rPr>
        <w:t xml:space="preserve"> enviada en respuesta a la solicitud </w:t>
      </w:r>
      <w:r w:rsidR="00B24C50" w:rsidRPr="00F34FFF">
        <w:rPr>
          <w:rFonts w:ascii="Palatino Linotype" w:eastAsia="Calibri" w:hAnsi="Palatino Linotype" w:cs="Arial"/>
          <w:b/>
          <w:bCs/>
        </w:rPr>
        <w:t xml:space="preserve">00302/ECATEPEC/IP/2018, </w:t>
      </w:r>
      <w:r w:rsidR="007D5A04" w:rsidRPr="00F34FFF">
        <w:rPr>
          <w:rFonts w:ascii="Palatino Linotype" w:eastAsia="Calibri" w:hAnsi="Palatino Linotype" w:cs="Arial"/>
          <w:bCs/>
        </w:rPr>
        <w:t xml:space="preserve">los recibos de nómina de los </w:t>
      </w:r>
      <w:r w:rsidR="00EC5AFB" w:rsidRPr="00F34FFF">
        <w:rPr>
          <w:rFonts w:ascii="Palatino Linotype" w:eastAsia="Calibri" w:hAnsi="Palatino Linotype" w:cs="Arial"/>
          <w:bCs/>
        </w:rPr>
        <w:t>todos los t</w:t>
      </w:r>
      <w:r w:rsidR="00B24C50" w:rsidRPr="00F34FFF">
        <w:rPr>
          <w:rFonts w:ascii="Palatino Linotype" w:eastAsia="Calibri" w:hAnsi="Palatino Linotype" w:cs="Arial"/>
          <w:bCs/>
        </w:rPr>
        <w:t>rabajadores sindicalizados del M</w:t>
      </w:r>
      <w:r w:rsidR="00EC5AFB" w:rsidRPr="00F34FFF">
        <w:rPr>
          <w:rFonts w:ascii="Palatino Linotype" w:eastAsia="Calibri" w:hAnsi="Palatino Linotype" w:cs="Arial"/>
          <w:bCs/>
        </w:rPr>
        <w:t>unicipio de Ecatepec de Morelos de la primera y segunda quincena del mes de julio del 2018</w:t>
      </w:r>
      <w:r w:rsidR="00CA3E53" w:rsidRPr="00F34FFF">
        <w:rPr>
          <w:rFonts w:ascii="Palatino Linotype" w:eastAsia="Calibri" w:hAnsi="Palatino Linotype" w:cs="Arial"/>
          <w:lang w:val="es-ES"/>
        </w:rPr>
        <w:t xml:space="preserve"> en versión </w:t>
      </w:r>
      <w:r w:rsidR="00B24C50" w:rsidRPr="00F34FFF">
        <w:rPr>
          <w:rFonts w:ascii="Palatino Linotype" w:eastAsia="Calibri" w:hAnsi="Palatino Linotype" w:cs="Arial"/>
          <w:lang w:val="es-ES"/>
        </w:rPr>
        <w:t xml:space="preserve">pública y el </w:t>
      </w:r>
      <w:r w:rsidR="00B24C50" w:rsidRPr="00F34FFF">
        <w:rPr>
          <w:rFonts w:ascii="Palatino Linotype" w:eastAsia="Calibri" w:hAnsi="Palatino Linotype" w:cs="Arial"/>
          <w:bCs/>
        </w:rPr>
        <w:t>oficio mediante el cual el titular de la unidad de transparencia del sujeto obligado, requiere la información al servidor público habilitado</w:t>
      </w:r>
    </w:p>
    <w:p w14:paraId="1B2AE996" w14:textId="77777777" w:rsidR="009B148C" w:rsidRPr="00F34FFF" w:rsidRDefault="009B148C" w:rsidP="00934087">
      <w:pPr>
        <w:numPr>
          <w:ilvl w:val="0"/>
          <w:numId w:val="10"/>
        </w:numPr>
        <w:spacing w:line="360" w:lineRule="auto"/>
        <w:ind w:left="0" w:firstLine="0"/>
        <w:contextualSpacing/>
        <w:jc w:val="both"/>
        <w:rPr>
          <w:rFonts w:ascii="Palatino Linotype" w:hAnsi="Palatino Linotype"/>
          <w:color w:val="000000" w:themeColor="text1"/>
        </w:rPr>
      </w:pPr>
      <w:r w:rsidRPr="00F34FFF">
        <w:rPr>
          <w:rFonts w:ascii="Palatino Linotype" w:hAnsi="Palatino Linotype"/>
          <w:color w:val="000000" w:themeColor="text1"/>
          <w:lang w:val="es-ES" w:eastAsia="es-MX"/>
        </w:rPr>
        <w:lastRenderedPageBreak/>
        <w:t xml:space="preserve">Por lo anteriormente expuesto y fundado, este </w:t>
      </w:r>
      <w:r w:rsidRPr="00F34FFF">
        <w:rPr>
          <w:rFonts w:ascii="Palatino Linotype" w:hAnsi="Palatino Linotype"/>
          <w:b/>
          <w:bCs/>
          <w:color w:val="000000" w:themeColor="text1"/>
          <w:lang w:val="es-ES" w:eastAsia="es-MX"/>
        </w:rPr>
        <w:t>ÓRGANO GARANTE</w:t>
      </w:r>
      <w:r w:rsidRPr="00F34FFF">
        <w:rPr>
          <w:rFonts w:ascii="Palatino Linotype" w:hAnsi="Palatino Linotype"/>
          <w:color w:val="000000" w:themeColor="text1"/>
          <w:lang w:val="es-ES" w:eastAsia="es-MX"/>
        </w:rPr>
        <w:t xml:space="preserve"> emite los siguientes:</w:t>
      </w:r>
    </w:p>
    <w:p w14:paraId="09A242AA" w14:textId="77777777" w:rsidR="009B148C" w:rsidRPr="00F34FFF" w:rsidRDefault="009B148C" w:rsidP="00C44E57">
      <w:pPr>
        <w:pStyle w:val="Ttulo2"/>
        <w:spacing w:before="0" w:line="360" w:lineRule="auto"/>
        <w:jc w:val="center"/>
        <w:rPr>
          <w:rFonts w:ascii="Palatino Linotype" w:hAnsi="Palatino Linotype"/>
          <w:b/>
          <w:color w:val="auto"/>
        </w:rPr>
      </w:pPr>
      <w:bookmarkStart w:id="144" w:name="_Toc484605091"/>
      <w:bookmarkStart w:id="145" w:name="_Toc521949108"/>
      <w:bookmarkStart w:id="146" w:name="_Toc526767584"/>
      <w:r w:rsidRPr="00F34FFF">
        <w:rPr>
          <w:rFonts w:ascii="Palatino Linotype" w:hAnsi="Palatino Linotype"/>
          <w:b/>
          <w:color w:val="auto"/>
        </w:rPr>
        <w:t>R E S O L U T I V O S</w:t>
      </w:r>
      <w:bookmarkEnd w:id="144"/>
      <w:bookmarkEnd w:id="145"/>
      <w:bookmarkEnd w:id="146"/>
    </w:p>
    <w:p w14:paraId="3E1D9F50" w14:textId="04D93101" w:rsidR="009B148C" w:rsidRPr="00F34FFF" w:rsidRDefault="009B148C" w:rsidP="00C44E57">
      <w:pPr>
        <w:spacing w:line="360" w:lineRule="auto"/>
        <w:jc w:val="both"/>
        <w:rPr>
          <w:rFonts w:ascii="Palatino Linotype" w:eastAsia="Times New Roman" w:hAnsi="Palatino Linotype" w:cs="Times New Roman"/>
          <w:color w:val="000000"/>
        </w:rPr>
      </w:pPr>
      <w:bookmarkStart w:id="147" w:name="_Toc455991148"/>
      <w:bookmarkStart w:id="148" w:name="_Toc450120669"/>
      <w:r w:rsidRPr="00F34FFF">
        <w:rPr>
          <w:rFonts w:ascii="Palatino Linotype" w:eastAsia="MS Mincho" w:hAnsi="Palatino Linotype" w:cs="Times New Roman"/>
          <w:b/>
          <w:color w:val="000000"/>
        </w:rPr>
        <w:t>PRIMERO.</w:t>
      </w:r>
      <w:bookmarkEnd w:id="147"/>
      <w:r w:rsidR="007D5A04" w:rsidRPr="00F34FFF">
        <w:rPr>
          <w:rFonts w:ascii="Palatino Linotype" w:eastAsia="MS Mincho" w:hAnsi="Palatino Linotype" w:cs="Times New Roman"/>
          <w:b/>
          <w:color w:val="000000"/>
        </w:rPr>
        <w:t xml:space="preserve"> </w:t>
      </w:r>
      <w:r w:rsidRPr="00F34FFF">
        <w:rPr>
          <w:rFonts w:ascii="Palatino Linotype" w:eastAsia="Times New Roman" w:hAnsi="Palatino Linotype" w:cs="Arial"/>
          <w:color w:val="000000"/>
          <w:lang w:val="es-ES"/>
        </w:rPr>
        <w:t xml:space="preserve">Resultan </w:t>
      </w:r>
      <w:r w:rsidR="00621F83" w:rsidRPr="00F34FFF">
        <w:rPr>
          <w:rFonts w:ascii="Palatino Linotype" w:eastAsia="Times New Roman" w:hAnsi="Palatino Linotype" w:cs="Arial"/>
          <w:color w:val="000000"/>
          <w:lang w:val="es-ES"/>
        </w:rPr>
        <w:t>parciamente fundadas las razones o</w:t>
      </w:r>
      <w:r w:rsidRPr="00F34FFF">
        <w:rPr>
          <w:rFonts w:ascii="Palatino Linotype" w:eastAsia="Times New Roman" w:hAnsi="Palatino Linotype" w:cs="Arial"/>
          <w:color w:val="000000"/>
          <w:lang w:val="es-ES"/>
        </w:rPr>
        <w:t xml:space="preserve"> motivo</w:t>
      </w:r>
      <w:r w:rsidR="00621F83" w:rsidRPr="00F34FFF">
        <w:rPr>
          <w:rFonts w:ascii="Palatino Linotype" w:eastAsia="Times New Roman" w:hAnsi="Palatino Linotype" w:cs="Arial"/>
          <w:color w:val="000000"/>
          <w:lang w:val="es-ES"/>
        </w:rPr>
        <w:t xml:space="preserve">s de inconformidad hechos valer </w:t>
      </w:r>
      <w:r w:rsidR="00B54ECF" w:rsidRPr="00F34FFF">
        <w:rPr>
          <w:rFonts w:ascii="Palatino Linotype" w:eastAsia="MS Mincho" w:hAnsi="Palatino Linotype" w:cs="Times New Roman"/>
          <w:color w:val="000000"/>
        </w:rPr>
        <w:t xml:space="preserve">en los recursos </w:t>
      </w:r>
      <w:r w:rsidR="00EC5AFB" w:rsidRPr="00F34FFF">
        <w:rPr>
          <w:rFonts w:ascii="Palatino Linotype" w:eastAsia="MS Mincho" w:hAnsi="Palatino Linotype" w:cs="Times New Roman"/>
          <w:color w:val="000000"/>
        </w:rPr>
        <w:t xml:space="preserve">de revisión </w:t>
      </w:r>
      <w:r w:rsidR="00EC5AFB" w:rsidRPr="00F34FFF">
        <w:rPr>
          <w:rFonts w:ascii="Palatino Linotype" w:eastAsia="MS Mincho" w:hAnsi="Palatino Linotype" w:cs="Times New Roman"/>
          <w:b/>
          <w:color w:val="000000"/>
        </w:rPr>
        <w:t>02848</w:t>
      </w:r>
      <w:r w:rsidRPr="00F34FFF">
        <w:rPr>
          <w:rFonts w:ascii="Palatino Linotype" w:eastAsia="MS Mincho" w:hAnsi="Palatino Linotype" w:cs="Times New Roman"/>
          <w:b/>
          <w:color w:val="000000"/>
        </w:rPr>
        <w:t>/INFOEM/IP/RR/2018</w:t>
      </w:r>
      <w:r w:rsidR="00B54ECF" w:rsidRPr="00F34FFF">
        <w:rPr>
          <w:rFonts w:ascii="Palatino Linotype" w:eastAsia="MS Mincho" w:hAnsi="Palatino Linotype" w:cs="Times New Roman"/>
          <w:b/>
          <w:color w:val="000000"/>
        </w:rPr>
        <w:t xml:space="preserve"> y 03027/INFOEM/IP/RR/2018</w:t>
      </w:r>
      <w:r w:rsidRPr="00F34FFF">
        <w:rPr>
          <w:rFonts w:ascii="Palatino Linotype" w:eastAsia="MS Mincho" w:hAnsi="Palatino Linotype" w:cs="Arial"/>
          <w:b/>
          <w:bCs/>
          <w:color w:val="000000"/>
        </w:rPr>
        <w:t xml:space="preserve">, </w:t>
      </w:r>
      <w:r w:rsidRPr="00F34FFF">
        <w:rPr>
          <w:rFonts w:ascii="Palatino Linotype" w:eastAsia="Times New Roman" w:hAnsi="Palatino Linotype" w:cs="Times New Roman"/>
          <w:color w:val="000000"/>
        </w:rPr>
        <w:t>en términos de</w:t>
      </w:r>
      <w:r w:rsidR="00EC5AFB" w:rsidRPr="00F34FFF">
        <w:rPr>
          <w:rFonts w:ascii="Palatino Linotype" w:eastAsia="Times New Roman" w:hAnsi="Palatino Linotype" w:cs="Times New Roman"/>
          <w:color w:val="000000"/>
        </w:rPr>
        <w:t xml:space="preserve"> </w:t>
      </w:r>
      <w:r w:rsidR="007C6CA0" w:rsidRPr="00F34FFF">
        <w:rPr>
          <w:rFonts w:ascii="Palatino Linotype" w:eastAsia="Times New Roman" w:hAnsi="Palatino Linotype" w:cs="Times New Roman"/>
          <w:color w:val="000000"/>
        </w:rPr>
        <w:t>l</w:t>
      </w:r>
      <w:r w:rsidR="00EC5AFB" w:rsidRPr="00F34FFF">
        <w:rPr>
          <w:rFonts w:ascii="Palatino Linotype" w:eastAsia="Times New Roman" w:hAnsi="Palatino Linotype" w:cs="Times New Roman"/>
          <w:color w:val="000000"/>
        </w:rPr>
        <w:t>os</w:t>
      </w:r>
      <w:r w:rsidR="007C6CA0" w:rsidRPr="00F34FFF">
        <w:rPr>
          <w:rFonts w:ascii="Palatino Linotype" w:eastAsia="Times New Roman" w:hAnsi="Palatino Linotype" w:cs="Times New Roman"/>
          <w:color w:val="000000"/>
        </w:rPr>
        <w:t xml:space="preserve"> </w:t>
      </w:r>
      <w:r w:rsidR="003B1B19" w:rsidRPr="00F34FFF">
        <w:rPr>
          <w:rFonts w:ascii="Palatino Linotype" w:eastAsia="Times New Roman" w:hAnsi="Palatino Linotype" w:cs="Times New Roman"/>
          <w:b/>
          <w:color w:val="000000"/>
        </w:rPr>
        <w:t>C</w:t>
      </w:r>
      <w:r w:rsidR="007C6CA0" w:rsidRPr="00F34FFF">
        <w:rPr>
          <w:rFonts w:ascii="Palatino Linotype" w:eastAsia="Times New Roman" w:hAnsi="Palatino Linotype" w:cs="Times New Roman"/>
          <w:b/>
          <w:color w:val="000000"/>
        </w:rPr>
        <w:t>onsiderando</w:t>
      </w:r>
      <w:r w:rsidR="00EC5AFB" w:rsidRPr="00F34FFF">
        <w:rPr>
          <w:rFonts w:ascii="Palatino Linotype" w:eastAsia="Times New Roman" w:hAnsi="Palatino Linotype" w:cs="Times New Roman"/>
          <w:b/>
          <w:color w:val="000000"/>
        </w:rPr>
        <w:t>s</w:t>
      </w:r>
      <w:r w:rsidRPr="00F34FFF">
        <w:rPr>
          <w:rFonts w:ascii="Palatino Linotype" w:eastAsia="Times New Roman" w:hAnsi="Palatino Linotype" w:cs="Times New Roman"/>
          <w:color w:val="000000"/>
        </w:rPr>
        <w:t xml:space="preserve"> </w:t>
      </w:r>
      <w:r w:rsidRPr="00F34FFF">
        <w:rPr>
          <w:rFonts w:ascii="Palatino Linotype" w:eastAsia="Times New Roman" w:hAnsi="Palatino Linotype" w:cs="Times New Roman"/>
          <w:b/>
        </w:rPr>
        <w:t>CUARTO</w:t>
      </w:r>
      <w:r w:rsidRPr="00F34FFF">
        <w:rPr>
          <w:rFonts w:ascii="Palatino Linotype" w:eastAsia="Times New Roman" w:hAnsi="Palatino Linotype" w:cs="Times New Roman"/>
          <w:b/>
          <w:color w:val="000000"/>
        </w:rPr>
        <w:t xml:space="preserve"> </w:t>
      </w:r>
      <w:r w:rsidR="00951360" w:rsidRPr="00F34FFF">
        <w:rPr>
          <w:rFonts w:ascii="Palatino Linotype" w:eastAsia="Times New Roman" w:hAnsi="Palatino Linotype" w:cs="Times New Roman"/>
          <w:b/>
          <w:color w:val="000000"/>
        </w:rPr>
        <w:t xml:space="preserve">y QUINTO </w:t>
      </w:r>
      <w:r w:rsidRPr="00F34FFF">
        <w:rPr>
          <w:rFonts w:ascii="Palatino Linotype" w:eastAsia="Times New Roman" w:hAnsi="Palatino Linotype" w:cs="Times New Roman"/>
          <w:color w:val="000000"/>
        </w:rPr>
        <w:t>de la presente resolución.</w:t>
      </w:r>
    </w:p>
    <w:p w14:paraId="701B6AA3" w14:textId="77777777" w:rsidR="007D5A04" w:rsidRPr="00F34FFF" w:rsidRDefault="007D5A04" w:rsidP="00C44E57">
      <w:pPr>
        <w:spacing w:line="360" w:lineRule="auto"/>
        <w:jc w:val="both"/>
        <w:rPr>
          <w:rFonts w:ascii="Palatino Linotype" w:eastAsia="MS Mincho" w:hAnsi="Palatino Linotype" w:cs="Times New Roman"/>
          <w:b/>
          <w:color w:val="000000"/>
        </w:rPr>
      </w:pPr>
    </w:p>
    <w:p w14:paraId="789061F9" w14:textId="560B86FD" w:rsidR="006B61A8" w:rsidRPr="00F34FFF" w:rsidRDefault="009B148C" w:rsidP="00C44E57">
      <w:pPr>
        <w:shd w:val="clear" w:color="auto" w:fill="FFFFFF"/>
        <w:spacing w:line="360" w:lineRule="auto"/>
        <w:jc w:val="both"/>
        <w:rPr>
          <w:rFonts w:ascii="Palatino Linotype" w:eastAsia="Times New Roman" w:hAnsi="Palatino Linotype" w:cs="Arial"/>
          <w:color w:val="000000"/>
        </w:rPr>
      </w:pPr>
      <w:r w:rsidRPr="00F34FFF">
        <w:rPr>
          <w:rFonts w:ascii="Palatino Linotype" w:eastAsia="Times New Roman" w:hAnsi="Palatino Linotype" w:cs="Arial"/>
          <w:b/>
          <w:color w:val="000000"/>
          <w:lang w:val="es-ES"/>
        </w:rPr>
        <w:t xml:space="preserve">SEGUNDO. </w:t>
      </w:r>
      <w:r w:rsidRPr="00F34FFF">
        <w:rPr>
          <w:rFonts w:ascii="Palatino Linotype" w:eastAsia="Calibri" w:hAnsi="Palatino Linotype" w:cs="Arial"/>
          <w:color w:val="000000"/>
          <w:lang w:val="es-ES"/>
        </w:rPr>
        <w:t xml:space="preserve">Se </w:t>
      </w:r>
      <w:r w:rsidRPr="00F34FFF">
        <w:rPr>
          <w:rFonts w:ascii="Palatino Linotype" w:eastAsia="Calibri" w:hAnsi="Palatino Linotype" w:cs="Arial"/>
          <w:b/>
          <w:color w:val="000000"/>
          <w:lang w:val="es-ES"/>
        </w:rPr>
        <w:t>MODIFICA</w:t>
      </w:r>
      <w:r w:rsidR="00B54ECF" w:rsidRPr="00F34FFF">
        <w:rPr>
          <w:rFonts w:ascii="Palatino Linotype" w:eastAsia="Calibri" w:hAnsi="Palatino Linotype" w:cs="Arial"/>
          <w:b/>
          <w:color w:val="000000"/>
          <w:lang w:val="es-ES"/>
        </w:rPr>
        <w:t>N</w:t>
      </w:r>
      <w:r w:rsidRPr="00F34FFF">
        <w:rPr>
          <w:rFonts w:ascii="Palatino Linotype" w:eastAsia="Calibri" w:hAnsi="Palatino Linotype" w:cs="Arial"/>
          <w:color w:val="000000"/>
          <w:lang w:val="es-ES"/>
        </w:rPr>
        <w:t xml:space="preserve"> la</w:t>
      </w:r>
      <w:r w:rsidR="00B54ECF" w:rsidRPr="00F34FFF">
        <w:rPr>
          <w:rFonts w:ascii="Palatino Linotype" w:eastAsia="Calibri" w:hAnsi="Palatino Linotype" w:cs="Arial"/>
          <w:color w:val="000000"/>
          <w:lang w:val="es-ES"/>
        </w:rPr>
        <w:t>s</w:t>
      </w:r>
      <w:r w:rsidRPr="00F34FFF">
        <w:rPr>
          <w:rFonts w:ascii="Palatino Linotype" w:eastAsia="Calibri" w:hAnsi="Palatino Linotype" w:cs="Arial"/>
          <w:color w:val="000000"/>
          <w:lang w:val="es-ES"/>
        </w:rPr>
        <w:t xml:space="preserve"> respuesta</w:t>
      </w:r>
      <w:r w:rsidR="00B54ECF" w:rsidRPr="00F34FFF">
        <w:rPr>
          <w:rFonts w:ascii="Palatino Linotype" w:eastAsia="Calibri" w:hAnsi="Palatino Linotype" w:cs="Arial"/>
          <w:color w:val="000000"/>
          <w:lang w:val="es-ES"/>
        </w:rPr>
        <w:t>s</w:t>
      </w:r>
      <w:r w:rsidR="00EC5AFB" w:rsidRPr="00F34FFF">
        <w:rPr>
          <w:rFonts w:ascii="Palatino Linotype" w:eastAsia="Calibri" w:hAnsi="Palatino Linotype" w:cs="Arial"/>
          <w:color w:val="000000"/>
          <w:lang w:val="es-ES"/>
        </w:rPr>
        <w:t xml:space="preserve"> emitida</w:t>
      </w:r>
      <w:r w:rsidR="00B54ECF" w:rsidRPr="00F34FFF">
        <w:rPr>
          <w:rFonts w:ascii="Palatino Linotype" w:eastAsia="Calibri" w:hAnsi="Palatino Linotype" w:cs="Arial"/>
          <w:color w:val="000000"/>
          <w:lang w:val="es-ES"/>
        </w:rPr>
        <w:t>s</w:t>
      </w:r>
      <w:r w:rsidR="00A66619" w:rsidRPr="00F34FFF">
        <w:rPr>
          <w:rFonts w:ascii="Palatino Linotype" w:eastAsia="Calibri" w:hAnsi="Palatino Linotype" w:cs="Arial"/>
          <w:color w:val="000000"/>
          <w:lang w:val="es-ES"/>
        </w:rPr>
        <w:t xml:space="preserve"> por el</w:t>
      </w:r>
      <w:r w:rsidR="00621F83" w:rsidRPr="00F34FFF">
        <w:rPr>
          <w:rFonts w:ascii="Palatino Linotype" w:eastAsia="Calibri" w:hAnsi="Palatino Linotype" w:cs="Arial"/>
          <w:color w:val="000000"/>
          <w:lang w:val="es-ES"/>
        </w:rPr>
        <w:t xml:space="preserve"> </w:t>
      </w:r>
      <w:r w:rsidR="003B1B19" w:rsidRPr="00F34FFF">
        <w:rPr>
          <w:rFonts w:ascii="Palatino Linotype" w:eastAsia="Calibri" w:hAnsi="Palatino Linotype" w:cs="Arial"/>
          <w:b/>
          <w:color w:val="000000"/>
          <w:lang w:val="es-ES"/>
        </w:rPr>
        <w:t>Ayuntamiento de Ecatepec de Morelos</w:t>
      </w:r>
      <w:r w:rsidR="003B1B19" w:rsidRPr="00F34FFF">
        <w:rPr>
          <w:rFonts w:ascii="Palatino Linotype" w:eastAsia="Calibri" w:hAnsi="Palatino Linotype" w:cs="Arial"/>
          <w:color w:val="000000"/>
          <w:lang w:val="es-ES"/>
        </w:rPr>
        <w:t xml:space="preserve"> </w:t>
      </w:r>
      <w:r w:rsidRPr="00F34FFF">
        <w:rPr>
          <w:rFonts w:ascii="Palatino Linotype" w:eastAsia="Calibri" w:hAnsi="Palatino Linotype" w:cs="Arial"/>
          <w:color w:val="000000"/>
          <w:lang w:val="es-ES"/>
        </w:rPr>
        <w:t xml:space="preserve">y se </w:t>
      </w:r>
      <w:r w:rsidR="00B71137" w:rsidRPr="00F34FFF">
        <w:rPr>
          <w:rFonts w:ascii="Palatino Linotype" w:eastAsia="Calibri" w:hAnsi="Palatino Linotype" w:cs="Arial"/>
          <w:b/>
          <w:color w:val="000000"/>
          <w:lang w:val="es-ES"/>
        </w:rPr>
        <w:t xml:space="preserve">ORDENA </w:t>
      </w:r>
      <w:r w:rsidR="00B71137" w:rsidRPr="00F34FFF">
        <w:rPr>
          <w:rFonts w:ascii="Palatino Linotype" w:eastAsia="Calibri" w:hAnsi="Palatino Linotype" w:cs="Arial"/>
          <w:color w:val="000000"/>
          <w:lang w:val="es-ES"/>
        </w:rPr>
        <w:t xml:space="preserve">entregar vía </w:t>
      </w:r>
      <w:r w:rsidR="00621F83" w:rsidRPr="00F34FFF">
        <w:rPr>
          <w:rFonts w:ascii="Palatino Linotype" w:eastAsia="Times New Roman" w:hAnsi="Palatino Linotype" w:cs="Arial"/>
          <w:color w:val="000000"/>
        </w:rPr>
        <w:t>Sistema de Acceso a la I</w:t>
      </w:r>
      <w:r w:rsidR="00CA3E53" w:rsidRPr="00F34FFF">
        <w:rPr>
          <w:rFonts w:ascii="Palatino Linotype" w:eastAsia="Times New Roman" w:hAnsi="Palatino Linotype" w:cs="Arial"/>
          <w:color w:val="000000"/>
        </w:rPr>
        <w:t>nformación Mexiquense</w:t>
      </w:r>
      <w:r w:rsidR="00CA3E53" w:rsidRPr="00F34FFF">
        <w:rPr>
          <w:rFonts w:ascii="Palatino Linotype" w:eastAsia="Times New Roman" w:hAnsi="Palatino Linotype" w:cs="Arial"/>
          <w:b/>
          <w:color w:val="000000"/>
        </w:rPr>
        <w:t xml:space="preserve"> (SAIMEX), </w:t>
      </w:r>
      <w:r w:rsidR="00B71137" w:rsidRPr="00F34FFF">
        <w:rPr>
          <w:rFonts w:ascii="Palatino Linotype" w:eastAsia="Times New Roman" w:hAnsi="Palatino Linotype" w:cs="Arial"/>
          <w:color w:val="000000"/>
        </w:rPr>
        <w:t xml:space="preserve">en versión pública, </w:t>
      </w:r>
      <w:r w:rsidR="00621F83" w:rsidRPr="00F34FFF">
        <w:rPr>
          <w:rFonts w:ascii="Palatino Linotype" w:eastAsia="Times New Roman" w:hAnsi="Palatino Linotype" w:cs="Arial"/>
          <w:color w:val="000000"/>
        </w:rPr>
        <w:t xml:space="preserve">la siguiente información:  </w:t>
      </w:r>
    </w:p>
    <w:p w14:paraId="134689BB" w14:textId="77777777" w:rsidR="006B61A8" w:rsidRPr="00F34FFF" w:rsidRDefault="006B61A8" w:rsidP="00C44E57">
      <w:pPr>
        <w:shd w:val="clear" w:color="auto" w:fill="FFFFFF"/>
        <w:spacing w:line="360" w:lineRule="auto"/>
        <w:jc w:val="both"/>
        <w:rPr>
          <w:rFonts w:ascii="Palatino Linotype" w:eastAsia="Times New Roman" w:hAnsi="Palatino Linotype" w:cs="Arial"/>
          <w:b/>
          <w:color w:val="000000"/>
        </w:rPr>
      </w:pPr>
    </w:p>
    <w:p w14:paraId="016FE5D2" w14:textId="1B30C450" w:rsidR="006B61A8" w:rsidRPr="00F34FFF" w:rsidRDefault="006B61A8" w:rsidP="00431E5D">
      <w:pPr>
        <w:pStyle w:val="Prrafodelista"/>
        <w:numPr>
          <w:ilvl w:val="1"/>
          <w:numId w:val="1"/>
        </w:numPr>
        <w:shd w:val="clear" w:color="auto" w:fill="FFFFFF"/>
        <w:spacing w:line="360" w:lineRule="auto"/>
        <w:ind w:left="426"/>
        <w:jc w:val="both"/>
        <w:rPr>
          <w:rFonts w:ascii="Palatino Linotype" w:eastAsia="Times New Roman" w:hAnsi="Palatino Linotype" w:cs="Arial"/>
          <w:b/>
          <w:color w:val="000000"/>
        </w:rPr>
      </w:pPr>
      <w:r w:rsidRPr="00F34FFF">
        <w:rPr>
          <w:rFonts w:ascii="Palatino Linotype" w:eastAsia="Times New Roman" w:hAnsi="Palatino Linotype" w:cs="Arial"/>
          <w:b/>
          <w:color w:val="000000"/>
          <w:lang w:val="es-ES"/>
        </w:rPr>
        <w:t>Del recurso</w:t>
      </w:r>
      <w:r w:rsidR="007C24CF" w:rsidRPr="00F34FFF">
        <w:rPr>
          <w:rFonts w:ascii="Palatino Linotype" w:eastAsia="Times New Roman" w:hAnsi="Palatino Linotype" w:cs="Arial"/>
          <w:b/>
          <w:color w:val="000000"/>
          <w:lang w:val="es-ES"/>
        </w:rPr>
        <w:t xml:space="preserve"> de revisión </w:t>
      </w:r>
      <w:r w:rsidRPr="00F34FFF">
        <w:rPr>
          <w:rFonts w:ascii="Palatino Linotype" w:eastAsia="Times New Roman" w:hAnsi="Palatino Linotype" w:cs="Arial"/>
          <w:b/>
          <w:color w:val="000000"/>
        </w:rPr>
        <w:t>02848/INFOEM/IP/RR/2018.</w:t>
      </w:r>
    </w:p>
    <w:p w14:paraId="53CEBD4F" w14:textId="77777777" w:rsidR="006B61A8" w:rsidRPr="00F34FFF" w:rsidRDefault="006B61A8" w:rsidP="00C44E57">
      <w:pPr>
        <w:shd w:val="clear" w:color="auto" w:fill="FFFFFF"/>
        <w:spacing w:line="360" w:lineRule="auto"/>
        <w:jc w:val="both"/>
        <w:rPr>
          <w:rFonts w:ascii="Palatino Linotype" w:eastAsia="Times New Roman" w:hAnsi="Palatino Linotype" w:cs="Arial"/>
          <w:b/>
          <w:color w:val="000000"/>
        </w:rPr>
      </w:pPr>
    </w:p>
    <w:p w14:paraId="297C6B18" w14:textId="1946AE2A" w:rsidR="00B71137" w:rsidRPr="00F34FFF" w:rsidRDefault="007D5A04" w:rsidP="00B71137">
      <w:pPr>
        <w:pStyle w:val="Prrafodelista"/>
        <w:numPr>
          <w:ilvl w:val="0"/>
          <w:numId w:val="5"/>
        </w:numPr>
        <w:spacing w:line="360" w:lineRule="auto"/>
        <w:ind w:left="567" w:right="425" w:hanging="283"/>
        <w:jc w:val="both"/>
        <w:rPr>
          <w:rFonts w:ascii="Palatino Linotype" w:hAnsi="Palatino Linotype" w:cs="Arial"/>
          <w:b/>
          <w:lang w:val="es-MX"/>
        </w:rPr>
      </w:pPr>
      <w:r w:rsidRPr="00F34FFF">
        <w:rPr>
          <w:rFonts w:ascii="Palatino Linotype" w:hAnsi="Palatino Linotype" w:cs="Arial"/>
          <w:b/>
        </w:rPr>
        <w:t xml:space="preserve">El acuerdo del Comité de Trasparencia que sustente la versión pública </w:t>
      </w:r>
      <w:r w:rsidR="00082F27" w:rsidRPr="00F34FFF">
        <w:rPr>
          <w:rFonts w:ascii="Palatino Linotype" w:hAnsi="Palatino Linotype" w:cs="Arial"/>
          <w:b/>
        </w:rPr>
        <w:t xml:space="preserve">de </w:t>
      </w:r>
      <w:r w:rsidR="00CF2536" w:rsidRPr="00F34FFF">
        <w:rPr>
          <w:rFonts w:ascii="Palatino Linotype" w:hAnsi="Palatino Linotype" w:cs="Arial"/>
          <w:b/>
        </w:rPr>
        <w:t>la información entregada en el info</w:t>
      </w:r>
      <w:r w:rsidR="00082F27" w:rsidRPr="00F34FFF">
        <w:rPr>
          <w:rFonts w:ascii="Palatino Linotype" w:hAnsi="Palatino Linotype" w:cs="Arial"/>
          <w:b/>
        </w:rPr>
        <w:t>rme justificado</w:t>
      </w:r>
      <w:bookmarkStart w:id="149" w:name="_Toc480971440"/>
      <w:bookmarkStart w:id="150" w:name="_Toc482875589"/>
      <w:bookmarkStart w:id="151" w:name="_Toc484605092"/>
      <w:bookmarkStart w:id="152" w:name="_Toc487622228"/>
      <w:bookmarkStart w:id="153" w:name="_Toc513198486"/>
      <w:bookmarkStart w:id="154" w:name="_Toc513203710"/>
      <w:bookmarkStart w:id="155" w:name="_Toc513203964"/>
      <w:bookmarkStart w:id="156" w:name="_Toc515555229"/>
      <w:bookmarkStart w:id="157" w:name="_Toc521603611"/>
      <w:bookmarkStart w:id="158" w:name="_Toc521605920"/>
      <w:bookmarkStart w:id="159" w:name="_Toc521949110"/>
      <w:bookmarkStart w:id="160" w:name="_Toc454917056"/>
      <w:bookmarkStart w:id="161" w:name="_Toc461555897"/>
      <w:bookmarkStart w:id="162" w:name="_Toc454449179"/>
      <w:bookmarkStart w:id="163" w:name="_Toc462660377"/>
      <w:bookmarkStart w:id="164" w:name="_Toc462660688"/>
      <w:bookmarkStart w:id="165" w:name="_Toc462660767"/>
      <w:bookmarkStart w:id="166" w:name="_Toc465264625"/>
      <w:bookmarkStart w:id="167" w:name="_Toc465264871"/>
      <w:bookmarkStart w:id="168" w:name="_Toc465266521"/>
      <w:bookmarkStart w:id="169" w:name="_Toc474428946"/>
      <w:bookmarkStart w:id="170" w:name="_Toc462154386"/>
      <w:bookmarkEnd w:id="148"/>
      <w:r w:rsidR="006B61A8" w:rsidRPr="00F34FFF">
        <w:rPr>
          <w:rFonts w:ascii="Palatino Linotype" w:hAnsi="Palatino Linotype" w:cs="Arial"/>
          <w:b/>
        </w:rPr>
        <w:t>.</w:t>
      </w:r>
    </w:p>
    <w:p w14:paraId="218E7FB5" w14:textId="77777777" w:rsidR="006B61A8" w:rsidRPr="00F34FFF" w:rsidRDefault="006B61A8" w:rsidP="006B61A8">
      <w:pPr>
        <w:shd w:val="clear" w:color="auto" w:fill="FFFFFF"/>
        <w:spacing w:line="360" w:lineRule="auto"/>
        <w:jc w:val="both"/>
        <w:rPr>
          <w:rFonts w:ascii="Palatino Linotype" w:eastAsia="Times New Roman" w:hAnsi="Palatino Linotype" w:cs="Arial"/>
          <w:color w:val="000000"/>
        </w:rPr>
      </w:pPr>
    </w:p>
    <w:p w14:paraId="72C60FB4" w14:textId="4A75B353" w:rsidR="006B61A8" w:rsidRPr="00F34FFF" w:rsidRDefault="006B61A8" w:rsidP="00431E5D">
      <w:pPr>
        <w:pStyle w:val="Prrafodelista"/>
        <w:numPr>
          <w:ilvl w:val="1"/>
          <w:numId w:val="1"/>
        </w:numPr>
        <w:shd w:val="clear" w:color="auto" w:fill="FFFFFF"/>
        <w:spacing w:line="360" w:lineRule="auto"/>
        <w:ind w:left="567"/>
        <w:jc w:val="both"/>
        <w:rPr>
          <w:rFonts w:ascii="Palatino Linotype" w:eastAsia="Times New Roman" w:hAnsi="Palatino Linotype" w:cs="Arial"/>
          <w:b/>
          <w:color w:val="000000"/>
        </w:rPr>
      </w:pPr>
      <w:r w:rsidRPr="00F34FFF">
        <w:rPr>
          <w:rFonts w:ascii="Palatino Linotype" w:eastAsia="Times New Roman" w:hAnsi="Palatino Linotype" w:cs="Arial"/>
          <w:b/>
          <w:color w:val="000000"/>
          <w:lang w:val="es-ES"/>
        </w:rPr>
        <w:t>Del recurso</w:t>
      </w:r>
      <w:r w:rsidR="007C24CF" w:rsidRPr="00F34FFF">
        <w:rPr>
          <w:rFonts w:ascii="Palatino Linotype" w:eastAsia="Times New Roman" w:hAnsi="Palatino Linotype" w:cs="Arial"/>
          <w:b/>
          <w:color w:val="000000"/>
          <w:lang w:val="es-ES"/>
        </w:rPr>
        <w:t xml:space="preserve"> de revisión</w:t>
      </w:r>
      <w:r w:rsidRPr="00F34FFF">
        <w:rPr>
          <w:rFonts w:ascii="Palatino Linotype" w:eastAsia="Times New Roman" w:hAnsi="Palatino Linotype" w:cs="Arial"/>
          <w:b/>
          <w:color w:val="000000"/>
          <w:lang w:val="es-ES"/>
        </w:rPr>
        <w:t xml:space="preserve"> </w:t>
      </w:r>
      <w:r w:rsidRPr="00F34FFF">
        <w:rPr>
          <w:rFonts w:ascii="Palatino Linotype" w:eastAsia="Times New Roman" w:hAnsi="Palatino Linotype" w:cs="Arial"/>
          <w:b/>
          <w:color w:val="000000"/>
        </w:rPr>
        <w:t>03027/INFOEM/IP/RR/2018.</w:t>
      </w:r>
    </w:p>
    <w:p w14:paraId="20F0AC91" w14:textId="77777777" w:rsidR="00B71137" w:rsidRPr="00F34FFF" w:rsidRDefault="00B71137" w:rsidP="00B71137">
      <w:pPr>
        <w:pStyle w:val="Prrafodelista"/>
        <w:spacing w:line="360" w:lineRule="auto"/>
        <w:ind w:left="567" w:right="425"/>
        <w:jc w:val="both"/>
        <w:rPr>
          <w:rFonts w:ascii="Palatino Linotype" w:hAnsi="Palatino Linotype" w:cs="Arial"/>
          <w:b/>
          <w:lang w:val="es-MX"/>
        </w:rPr>
      </w:pPr>
    </w:p>
    <w:p w14:paraId="5BC255FA" w14:textId="64C63D34" w:rsidR="00B71137" w:rsidRPr="00F34FFF" w:rsidRDefault="006B61A8" w:rsidP="006B61A8">
      <w:pPr>
        <w:spacing w:line="360" w:lineRule="auto"/>
        <w:ind w:left="567" w:right="425" w:hanging="283"/>
        <w:jc w:val="both"/>
        <w:rPr>
          <w:rFonts w:ascii="Palatino Linotype" w:hAnsi="Palatino Linotype" w:cs="Arial"/>
          <w:b/>
          <w:lang w:val="es-MX"/>
        </w:rPr>
      </w:pPr>
      <w:r w:rsidRPr="00F34FFF">
        <w:rPr>
          <w:rFonts w:ascii="Palatino Linotype" w:eastAsiaTheme="majorEastAsia" w:hAnsi="Palatino Linotype" w:cstheme="majorBidi"/>
          <w:b/>
          <w:bCs/>
          <w:color w:val="000000" w:themeColor="text1"/>
          <w:lang w:eastAsia="en-US"/>
        </w:rPr>
        <w:t xml:space="preserve">a) </w:t>
      </w:r>
      <w:r w:rsidR="00CA3E53" w:rsidRPr="00F34FFF">
        <w:rPr>
          <w:rFonts w:ascii="Palatino Linotype" w:eastAsiaTheme="majorEastAsia" w:hAnsi="Palatino Linotype" w:cstheme="majorBidi"/>
          <w:b/>
          <w:bCs/>
          <w:color w:val="000000" w:themeColor="text1"/>
          <w:lang w:eastAsia="en-US"/>
        </w:rPr>
        <w:t>Los recibos de n</w:t>
      </w:r>
      <w:r w:rsidR="003B1B19" w:rsidRPr="00F34FFF">
        <w:rPr>
          <w:rFonts w:ascii="Palatino Linotype" w:eastAsiaTheme="majorEastAsia" w:hAnsi="Palatino Linotype" w:cstheme="majorBidi"/>
          <w:b/>
          <w:bCs/>
          <w:color w:val="000000" w:themeColor="text1"/>
          <w:lang w:eastAsia="en-US"/>
        </w:rPr>
        <w:t xml:space="preserve">ómina de </w:t>
      </w:r>
      <w:r w:rsidR="00CA3E53" w:rsidRPr="00F34FFF">
        <w:rPr>
          <w:rFonts w:ascii="Palatino Linotype" w:eastAsiaTheme="majorEastAsia" w:hAnsi="Palatino Linotype" w:cstheme="majorBidi"/>
          <w:b/>
          <w:bCs/>
          <w:color w:val="000000" w:themeColor="text1"/>
          <w:lang w:eastAsia="en-US"/>
        </w:rPr>
        <w:t>todos los t</w:t>
      </w:r>
      <w:r w:rsidR="00B24C50" w:rsidRPr="00F34FFF">
        <w:rPr>
          <w:rFonts w:ascii="Palatino Linotype" w:eastAsiaTheme="majorEastAsia" w:hAnsi="Palatino Linotype" w:cstheme="majorBidi"/>
          <w:b/>
          <w:bCs/>
          <w:color w:val="000000" w:themeColor="text1"/>
          <w:lang w:eastAsia="en-US"/>
        </w:rPr>
        <w:t>rabajadores sindicalizados del M</w:t>
      </w:r>
      <w:r w:rsidR="00CA3E53" w:rsidRPr="00F34FFF">
        <w:rPr>
          <w:rFonts w:ascii="Palatino Linotype" w:eastAsiaTheme="majorEastAsia" w:hAnsi="Palatino Linotype" w:cstheme="majorBidi"/>
          <w:b/>
          <w:bCs/>
          <w:color w:val="000000" w:themeColor="text1"/>
          <w:lang w:eastAsia="en-US"/>
        </w:rPr>
        <w:t>unicipio de Ecatepec de Morelos de la primera y segunda quincena del mes de julio del</w:t>
      </w:r>
      <w:r w:rsidR="00B71137" w:rsidRPr="00F34FFF">
        <w:rPr>
          <w:rFonts w:ascii="Palatino Linotype" w:eastAsiaTheme="majorEastAsia" w:hAnsi="Palatino Linotype" w:cstheme="majorBidi"/>
          <w:b/>
          <w:bCs/>
          <w:color w:val="000000" w:themeColor="text1"/>
          <w:lang w:eastAsia="en-US"/>
        </w:rPr>
        <w:t xml:space="preserve"> dos mil dieciocho</w:t>
      </w:r>
      <w:r w:rsidR="00CA3E53" w:rsidRPr="00F34FFF">
        <w:rPr>
          <w:rFonts w:ascii="Palatino Linotype" w:eastAsiaTheme="majorEastAsia" w:hAnsi="Palatino Linotype" w:cstheme="majorBidi"/>
          <w:b/>
          <w:bCs/>
          <w:color w:val="000000" w:themeColor="text1"/>
          <w:lang w:eastAsia="en-US"/>
        </w:rPr>
        <w:t xml:space="preserve"> </w:t>
      </w:r>
      <w:r w:rsidR="00B71137" w:rsidRPr="00F34FFF">
        <w:rPr>
          <w:rFonts w:ascii="Palatino Linotype" w:eastAsiaTheme="majorEastAsia" w:hAnsi="Palatino Linotype" w:cstheme="majorBidi"/>
          <w:b/>
          <w:bCs/>
          <w:color w:val="000000" w:themeColor="text1"/>
          <w:lang w:eastAsia="en-US"/>
        </w:rPr>
        <w:t>(</w:t>
      </w:r>
      <w:r w:rsidR="00CA3E53" w:rsidRPr="00F34FFF">
        <w:rPr>
          <w:rFonts w:ascii="Palatino Linotype" w:eastAsiaTheme="majorEastAsia" w:hAnsi="Palatino Linotype" w:cstheme="majorBidi"/>
          <w:b/>
          <w:bCs/>
          <w:color w:val="000000" w:themeColor="text1"/>
          <w:lang w:eastAsia="en-US"/>
        </w:rPr>
        <w:t>2018</w:t>
      </w:r>
      <w:r w:rsidR="00B71137" w:rsidRPr="00F34FFF">
        <w:rPr>
          <w:rFonts w:ascii="Palatino Linotype" w:eastAsiaTheme="majorEastAsia" w:hAnsi="Palatino Linotype" w:cstheme="majorBidi"/>
          <w:b/>
          <w:bCs/>
          <w:color w:val="000000" w:themeColor="text1"/>
          <w:lang w:eastAsia="en-US"/>
        </w:rPr>
        <w:t>)</w:t>
      </w:r>
      <w:r w:rsidR="00CA3E53" w:rsidRPr="00F34FFF">
        <w:rPr>
          <w:rFonts w:ascii="Palatino Linotype" w:eastAsiaTheme="majorEastAsia" w:hAnsi="Palatino Linotype" w:cstheme="majorBidi"/>
          <w:b/>
          <w:bCs/>
          <w:color w:val="000000" w:themeColor="text1"/>
          <w:lang w:eastAsia="en-US"/>
        </w:rPr>
        <w:t xml:space="preserve">. </w:t>
      </w:r>
    </w:p>
    <w:p w14:paraId="62E25ABB" w14:textId="77777777" w:rsidR="00B71137" w:rsidRPr="00F34FFF" w:rsidRDefault="00B71137" w:rsidP="00B71137">
      <w:pPr>
        <w:pStyle w:val="Prrafodelista"/>
        <w:rPr>
          <w:rFonts w:ascii="Palatino Linotype" w:eastAsiaTheme="majorEastAsia" w:hAnsi="Palatino Linotype" w:cstheme="majorBidi"/>
          <w:b/>
          <w:bCs/>
          <w:color w:val="000000" w:themeColor="text1"/>
          <w:lang w:eastAsia="en-US"/>
        </w:rPr>
      </w:pPr>
    </w:p>
    <w:p w14:paraId="1A8CD604" w14:textId="75E78CDF" w:rsidR="00B54ECF" w:rsidRPr="00F34FFF" w:rsidRDefault="00B54ECF" w:rsidP="00B71137">
      <w:pPr>
        <w:pStyle w:val="Prrafodelista"/>
        <w:numPr>
          <w:ilvl w:val="0"/>
          <w:numId w:val="5"/>
        </w:numPr>
        <w:spacing w:line="360" w:lineRule="auto"/>
        <w:ind w:left="567" w:right="425" w:hanging="283"/>
        <w:jc w:val="both"/>
        <w:rPr>
          <w:rFonts w:ascii="Palatino Linotype" w:hAnsi="Palatino Linotype" w:cs="Arial"/>
          <w:b/>
          <w:lang w:val="es-MX"/>
        </w:rPr>
      </w:pPr>
      <w:r w:rsidRPr="00F34FFF">
        <w:rPr>
          <w:rFonts w:ascii="Palatino Linotype" w:eastAsiaTheme="majorEastAsia" w:hAnsi="Palatino Linotype" w:cstheme="majorBidi"/>
          <w:b/>
          <w:bCs/>
          <w:color w:val="000000" w:themeColor="text1"/>
          <w:lang w:eastAsia="en-US"/>
        </w:rPr>
        <w:t>El oficio mediante el cual el titular de la unidad de transparenc</w:t>
      </w:r>
      <w:r w:rsidR="00E7349B" w:rsidRPr="00F34FFF">
        <w:rPr>
          <w:rFonts w:ascii="Palatino Linotype" w:eastAsiaTheme="majorEastAsia" w:hAnsi="Palatino Linotype" w:cstheme="majorBidi"/>
          <w:b/>
          <w:bCs/>
          <w:color w:val="000000" w:themeColor="text1"/>
          <w:lang w:eastAsia="en-US"/>
        </w:rPr>
        <w:t>ia del sujeto obligado, requirió</w:t>
      </w:r>
      <w:r w:rsidRPr="00F34FFF">
        <w:rPr>
          <w:rFonts w:ascii="Palatino Linotype" w:eastAsiaTheme="majorEastAsia" w:hAnsi="Palatino Linotype" w:cstheme="majorBidi"/>
          <w:b/>
          <w:bCs/>
          <w:color w:val="000000" w:themeColor="text1"/>
          <w:lang w:eastAsia="en-US"/>
        </w:rPr>
        <w:t xml:space="preserve"> la información</w:t>
      </w:r>
      <w:r w:rsidR="00B24C50" w:rsidRPr="00F34FFF">
        <w:rPr>
          <w:rFonts w:ascii="Palatino Linotype" w:eastAsiaTheme="majorEastAsia" w:hAnsi="Palatino Linotype" w:cstheme="majorBidi"/>
          <w:b/>
          <w:bCs/>
          <w:color w:val="000000" w:themeColor="text1"/>
          <w:lang w:eastAsia="en-US"/>
        </w:rPr>
        <w:t xml:space="preserve"> al servidor público habilitado.</w:t>
      </w:r>
    </w:p>
    <w:p w14:paraId="196CAD5B" w14:textId="4ED590C1" w:rsidR="00CA3E53" w:rsidRPr="00F34FFF" w:rsidRDefault="006B61A8" w:rsidP="00CA3E53">
      <w:pPr>
        <w:spacing w:line="360" w:lineRule="auto"/>
        <w:jc w:val="both"/>
        <w:rPr>
          <w:rFonts w:ascii="Palatino Linotype" w:eastAsia="Calibri" w:hAnsi="Palatino Linotype" w:cs="Arial"/>
          <w:lang w:val="es-ES"/>
        </w:rPr>
      </w:pPr>
      <w:r w:rsidRPr="00F34FFF">
        <w:rPr>
          <w:rFonts w:ascii="Palatino Linotype" w:eastAsia="Calibri" w:hAnsi="Palatino Linotype" w:cs="Arial"/>
        </w:rPr>
        <w:lastRenderedPageBreak/>
        <w:t xml:space="preserve">Para efectos de </w:t>
      </w:r>
      <w:r w:rsidR="00431E5D" w:rsidRPr="00F34FFF">
        <w:rPr>
          <w:rFonts w:ascii="Palatino Linotype" w:eastAsia="Calibri" w:hAnsi="Palatino Linotype" w:cs="Arial"/>
        </w:rPr>
        <w:t>todos los incisos anteriores</w:t>
      </w:r>
      <w:r w:rsidRPr="00F34FFF">
        <w:rPr>
          <w:rFonts w:ascii="Palatino Linotype" w:eastAsia="Calibri" w:hAnsi="Palatino Linotype" w:cs="Arial"/>
        </w:rPr>
        <w:t xml:space="preserve">, </w:t>
      </w:r>
      <w:r w:rsidR="00CA3E53" w:rsidRPr="00F34FFF">
        <w:rPr>
          <w:rFonts w:ascii="Palatino Linotype" w:eastAsia="Calibri" w:hAnsi="Palatino Linotype" w:cs="Arial"/>
        </w:rPr>
        <w:t>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3B1B19" w:rsidRPr="00F34FFF">
        <w:rPr>
          <w:rFonts w:ascii="Palatino Linotype" w:eastAsia="Calibri" w:hAnsi="Palatino Linotype" w:cs="Arial"/>
        </w:rPr>
        <w:t xml:space="preserve"> </w:t>
      </w:r>
      <w:r w:rsidR="00B553AC" w:rsidRPr="00B553AC">
        <w:rPr>
          <w:rFonts w:ascii="Palatino Linotype" w:eastAsia="Calibri" w:hAnsi="Palatino Linotype" w:cs="Arial"/>
          <w:b/>
          <w:highlight w:val="black"/>
        </w:rPr>
        <w:t>------------------------------</w:t>
      </w:r>
      <w:r w:rsidR="00CA3E53" w:rsidRPr="00F34FFF">
        <w:rPr>
          <w:rFonts w:ascii="Palatino Linotype" w:eastAsia="Calibri" w:hAnsi="Palatino Linotype" w:cs="Arial"/>
          <w:lang w:val="es-ES"/>
        </w:rPr>
        <w:t>.</w:t>
      </w:r>
    </w:p>
    <w:p w14:paraId="7FF0FCF6" w14:textId="77777777" w:rsidR="00123AAA" w:rsidRPr="00F34FFF" w:rsidRDefault="00123AAA" w:rsidP="00C44E57">
      <w:pPr>
        <w:spacing w:line="360" w:lineRule="auto"/>
        <w:jc w:val="both"/>
        <w:rPr>
          <w:rFonts w:ascii="Palatino Linotype" w:eastAsiaTheme="majorEastAsia" w:hAnsi="Palatino Linotype" w:cstheme="majorBidi"/>
          <w:b/>
          <w:color w:val="000000" w:themeColor="text1"/>
          <w:lang w:val="es-MX" w:eastAsia="en-US"/>
        </w:rPr>
      </w:pPr>
    </w:p>
    <w:p w14:paraId="24508F39" w14:textId="1B4EC400" w:rsidR="009B148C" w:rsidRPr="00F34FFF" w:rsidRDefault="00B71137" w:rsidP="00C44E57">
      <w:pPr>
        <w:spacing w:line="360" w:lineRule="auto"/>
        <w:jc w:val="both"/>
        <w:rPr>
          <w:rFonts w:ascii="Palatino Linotype" w:eastAsiaTheme="majorEastAsia" w:hAnsi="Palatino Linotype" w:cstheme="majorBidi"/>
          <w:color w:val="000000" w:themeColor="text1"/>
          <w:lang w:val="es-MX" w:eastAsia="en-US"/>
        </w:rPr>
      </w:pPr>
      <w:r w:rsidRPr="00F34FFF">
        <w:rPr>
          <w:rFonts w:ascii="Palatino Linotype" w:eastAsiaTheme="majorEastAsia" w:hAnsi="Palatino Linotype" w:cstheme="majorBidi"/>
          <w:b/>
          <w:color w:val="000000" w:themeColor="text1"/>
          <w:lang w:val="es-MX" w:eastAsia="en-US"/>
        </w:rPr>
        <w:t>TERCERO</w:t>
      </w:r>
      <w:r w:rsidR="00123AAA" w:rsidRPr="00F34FFF">
        <w:rPr>
          <w:rFonts w:ascii="Palatino Linotype" w:eastAsiaTheme="majorEastAsia" w:hAnsi="Palatino Linotype" w:cstheme="majorBidi"/>
          <w:b/>
          <w:color w:val="000000" w:themeColor="text1"/>
          <w:lang w:val="es-MX" w:eastAsia="en-US"/>
        </w:rPr>
        <w:t xml:space="preserve">.  </w:t>
      </w:r>
      <w:r w:rsidR="009B148C" w:rsidRPr="00F34FFF">
        <w:rPr>
          <w:rFonts w:ascii="Palatino Linotype" w:eastAsiaTheme="majorEastAsia" w:hAnsi="Palatino Linotype" w:cstheme="majorBidi"/>
          <w:color w:val="000000" w:themeColor="text1"/>
          <w:lang w:val="es-MX" w:eastAsia="en-US"/>
        </w:rPr>
        <w:t xml:space="preserve">Notifíquese al Titular de la Unidad de Transparencia del </w:t>
      </w:r>
      <w:r w:rsidR="009B148C" w:rsidRPr="00F34FFF">
        <w:rPr>
          <w:rFonts w:ascii="Palatino Linotype" w:eastAsiaTheme="majorEastAsia" w:hAnsi="Palatino Linotype" w:cstheme="majorBidi"/>
          <w:b/>
          <w:color w:val="000000" w:themeColor="text1"/>
          <w:lang w:val="es-MX" w:eastAsia="en-US"/>
        </w:rPr>
        <w:t>SUJETO OBLIGADO</w:t>
      </w:r>
      <w:r w:rsidR="009B148C" w:rsidRPr="00F34FFF">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bookmarkEnd w:id="149"/>
      <w:bookmarkEnd w:id="150"/>
      <w:bookmarkEnd w:id="151"/>
      <w:bookmarkEnd w:id="152"/>
      <w:bookmarkEnd w:id="153"/>
      <w:bookmarkEnd w:id="154"/>
      <w:bookmarkEnd w:id="155"/>
      <w:bookmarkEnd w:id="156"/>
      <w:bookmarkEnd w:id="157"/>
      <w:bookmarkEnd w:id="158"/>
      <w:bookmarkEnd w:id="159"/>
    </w:p>
    <w:p w14:paraId="228917AE" w14:textId="77777777" w:rsidR="00CA3E53" w:rsidRPr="00F34FFF" w:rsidRDefault="00CA3E53" w:rsidP="00C44E57">
      <w:pPr>
        <w:spacing w:line="360" w:lineRule="auto"/>
        <w:jc w:val="both"/>
        <w:rPr>
          <w:rFonts w:ascii="Palatino Linotype" w:eastAsiaTheme="majorEastAsia" w:hAnsi="Palatino Linotype" w:cstheme="majorBidi"/>
          <w:color w:val="000000" w:themeColor="text1"/>
          <w:lang w:val="es-MX" w:eastAsia="en-US"/>
        </w:rPr>
      </w:pPr>
    </w:p>
    <w:p w14:paraId="41934411" w14:textId="6342FA59" w:rsidR="009B148C" w:rsidRPr="00F34FFF" w:rsidRDefault="00B71137" w:rsidP="00C44E57">
      <w:pPr>
        <w:shd w:val="clear" w:color="auto" w:fill="FFFFFF"/>
        <w:spacing w:line="360" w:lineRule="auto"/>
        <w:jc w:val="both"/>
        <w:rPr>
          <w:rFonts w:ascii="Palatino Linotype" w:eastAsia="Times New Roman" w:hAnsi="Palatino Linotype" w:cs="Times New Roman"/>
          <w:lang w:val="es-ES"/>
        </w:rPr>
      </w:pPr>
      <w:bookmarkStart w:id="171" w:name="_Toc480971441"/>
      <w:bookmarkStart w:id="172" w:name="_Toc482875590"/>
      <w:bookmarkStart w:id="173" w:name="_Toc484605093"/>
      <w:bookmarkStart w:id="174" w:name="_Toc487622229"/>
      <w:bookmarkStart w:id="175" w:name="_Toc513198487"/>
      <w:bookmarkStart w:id="176" w:name="_Toc513203711"/>
      <w:bookmarkStart w:id="177" w:name="_Toc513203965"/>
      <w:bookmarkStart w:id="178" w:name="_Toc515555230"/>
      <w:bookmarkStart w:id="179" w:name="_Toc521603612"/>
      <w:bookmarkStart w:id="180" w:name="_Toc521605921"/>
      <w:bookmarkStart w:id="181" w:name="_Toc521949111"/>
      <w:r w:rsidRPr="00F34FFF">
        <w:rPr>
          <w:rFonts w:ascii="Palatino Linotype" w:eastAsiaTheme="majorEastAsia" w:hAnsi="Palatino Linotype" w:cstheme="majorBidi"/>
          <w:b/>
          <w:lang w:val="es-MX" w:eastAsia="en-US"/>
        </w:rPr>
        <w:t>CUARTO</w:t>
      </w:r>
      <w:r w:rsidR="009B148C" w:rsidRPr="00F34FFF">
        <w:rPr>
          <w:rFonts w:ascii="Palatino Linotype" w:eastAsiaTheme="majorEastAsia" w:hAnsi="Palatino Linotype" w:cstheme="majorBidi"/>
          <w:b/>
          <w:lang w:val="es-MX" w:eastAsia="en-US"/>
        </w:rPr>
        <w:t xml:space="preserve">. </w:t>
      </w:r>
      <w:r w:rsidR="009B148C" w:rsidRPr="00F34FFF">
        <w:rPr>
          <w:rFonts w:ascii="Palatino Linotype" w:eastAsiaTheme="majorEastAsia" w:hAnsi="Palatino Linotype" w:cstheme="majorBidi"/>
          <w:lang w:val="es-MX" w:eastAsia="en-US"/>
        </w:rPr>
        <w:t>Notifíquese a</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004D3499" w:rsidRPr="00F34FFF">
        <w:rPr>
          <w:rFonts w:ascii="Palatino Linotype" w:eastAsia="Times New Roman" w:hAnsi="Palatino Linotype" w:cs="Arial"/>
          <w:b/>
          <w:color w:val="000000"/>
          <w:lang w:val="es-ES"/>
        </w:rPr>
        <w:t xml:space="preserve"> </w:t>
      </w:r>
      <w:r w:rsidR="00B553AC" w:rsidRPr="00B553AC">
        <w:rPr>
          <w:rFonts w:ascii="Palatino Linotype" w:eastAsiaTheme="majorEastAsia" w:hAnsi="Palatino Linotype" w:cstheme="majorBidi"/>
          <w:b/>
          <w:highlight w:val="black"/>
          <w:lang w:val="es-ES" w:eastAsia="en-US"/>
        </w:rPr>
        <w:t>---------------------------------</w:t>
      </w:r>
      <w:r w:rsidR="003B1B19" w:rsidRPr="00F34FFF">
        <w:rPr>
          <w:rFonts w:ascii="Palatino Linotype" w:eastAsiaTheme="majorEastAsia" w:hAnsi="Palatino Linotype" w:cstheme="majorBidi"/>
          <w:b/>
          <w:lang w:val="es-ES" w:eastAsia="en-US"/>
        </w:rPr>
        <w:t xml:space="preserve"> </w:t>
      </w:r>
      <w:r w:rsidR="009B148C" w:rsidRPr="00F34FFF">
        <w:rPr>
          <w:rFonts w:ascii="Palatino Linotype" w:eastAsia="Times New Roman" w:hAnsi="Palatino Linotype" w:cs="Times New Roman"/>
          <w:lang w:val="es-ES"/>
        </w:rPr>
        <w:t xml:space="preserve">la presente </w:t>
      </w:r>
      <w:r w:rsidR="00CA3E53" w:rsidRPr="00F34FFF">
        <w:rPr>
          <w:rFonts w:ascii="Palatino Linotype" w:eastAsia="Times New Roman" w:hAnsi="Palatino Linotype" w:cs="Times New Roman"/>
          <w:b/>
          <w:lang w:val="es-ES"/>
        </w:rPr>
        <w:t>resolución.</w:t>
      </w:r>
      <w:r w:rsidR="009B148C" w:rsidRPr="00F34FFF">
        <w:rPr>
          <w:rFonts w:ascii="Palatino Linotype" w:eastAsia="Times New Roman" w:hAnsi="Palatino Linotype" w:cs="Times New Roman"/>
          <w:lang w:val="es-ES"/>
        </w:rPr>
        <w:t xml:space="preserve"> </w:t>
      </w:r>
    </w:p>
    <w:p w14:paraId="3ED1AFFE" w14:textId="77777777" w:rsidR="00CA3E53" w:rsidRPr="00F34FFF" w:rsidRDefault="00CA3E53" w:rsidP="00C44E57">
      <w:pPr>
        <w:shd w:val="clear" w:color="auto" w:fill="FFFFFF"/>
        <w:spacing w:line="360" w:lineRule="auto"/>
        <w:jc w:val="both"/>
        <w:rPr>
          <w:rFonts w:ascii="Palatino Linotype" w:eastAsia="Times New Roman" w:hAnsi="Palatino Linotype" w:cs="Times New Roman"/>
          <w:lang w:val="es-ES"/>
        </w:rPr>
      </w:pPr>
    </w:p>
    <w:p w14:paraId="28171A3A" w14:textId="3BDAE85C" w:rsidR="009B148C" w:rsidRPr="00F34FFF" w:rsidRDefault="00B71137" w:rsidP="00C44E57">
      <w:pPr>
        <w:spacing w:line="360" w:lineRule="auto"/>
        <w:jc w:val="both"/>
        <w:rPr>
          <w:rFonts w:ascii="Palatino Linotype" w:eastAsia="MS Mincho" w:hAnsi="Palatino Linotype" w:cs="Times New Roman"/>
          <w:color w:val="000000" w:themeColor="text1"/>
        </w:rPr>
      </w:pPr>
      <w:r w:rsidRPr="00F34FFF">
        <w:rPr>
          <w:rFonts w:ascii="Palatino Linotype" w:eastAsia="MS Mincho" w:hAnsi="Palatino Linotype" w:cs="Times New Roman"/>
          <w:b/>
          <w:color w:val="000000" w:themeColor="text1"/>
        </w:rPr>
        <w:t>QUINTO</w:t>
      </w:r>
      <w:r w:rsidR="009B148C" w:rsidRPr="00F34FFF">
        <w:rPr>
          <w:rFonts w:ascii="Palatino Linotype" w:eastAsia="MS Mincho" w:hAnsi="Palatino Linotype" w:cs="Times New Roman"/>
          <w:b/>
          <w:color w:val="000000" w:themeColor="text1"/>
        </w:rPr>
        <w:t xml:space="preserve">. </w:t>
      </w:r>
      <w:r w:rsidR="009B148C" w:rsidRPr="00F34FFF">
        <w:rPr>
          <w:rFonts w:ascii="Palatino Linotype" w:eastAsia="MS Mincho" w:hAnsi="Palatino Linotype" w:cs="Times New Roman"/>
          <w:color w:val="000000" w:themeColor="text1"/>
        </w:rPr>
        <w:t xml:space="preserve">Se hace del conocimiento de </w:t>
      </w:r>
      <w:r w:rsidR="00B553AC" w:rsidRPr="00B553AC">
        <w:rPr>
          <w:rFonts w:ascii="Palatino Linotype" w:eastAsia="MS Mincho" w:hAnsi="Palatino Linotype" w:cs="Times New Roman"/>
          <w:b/>
          <w:color w:val="000000" w:themeColor="text1"/>
          <w:highlight w:val="black"/>
          <w:lang w:val="es-ES"/>
        </w:rPr>
        <w:t>------------------------------</w:t>
      </w:r>
      <w:r w:rsidR="003B1B19" w:rsidRPr="00F34FFF">
        <w:rPr>
          <w:rFonts w:ascii="Palatino Linotype" w:eastAsia="MS Mincho" w:hAnsi="Palatino Linotype" w:cs="Times New Roman"/>
          <w:b/>
          <w:color w:val="000000" w:themeColor="text1"/>
          <w:lang w:val="es-ES"/>
        </w:rPr>
        <w:t xml:space="preserve"> </w:t>
      </w:r>
      <w:r w:rsidR="009B148C" w:rsidRPr="00F34FFF">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D3499" w:rsidRPr="00F34FFF">
        <w:rPr>
          <w:rFonts w:ascii="Palatino Linotype" w:eastAsia="MS Mincho" w:hAnsi="Palatino Linotype" w:cs="Times New Roman"/>
          <w:color w:val="000000" w:themeColor="text1"/>
        </w:rPr>
        <w:t>rminos de las leyes aplicables.</w:t>
      </w:r>
    </w:p>
    <w:p w14:paraId="7C60E4C0" w14:textId="77777777" w:rsidR="00CA3E53" w:rsidRPr="00F34FFF" w:rsidRDefault="00CA3E53" w:rsidP="00C44E57">
      <w:pPr>
        <w:spacing w:line="360" w:lineRule="auto"/>
        <w:jc w:val="both"/>
        <w:rPr>
          <w:rFonts w:ascii="Palatino Linotype" w:eastAsia="MS Mincho" w:hAnsi="Palatino Linotype" w:cs="Times New Roman"/>
          <w:color w:val="000000" w:themeColor="text1"/>
        </w:rPr>
      </w:pPr>
    </w:p>
    <w:p w14:paraId="2625543B" w14:textId="74063FE5" w:rsidR="00F34FFF" w:rsidRDefault="00F34FFF" w:rsidP="00F34FFF">
      <w:pPr>
        <w:spacing w:before="240" w:after="240" w:line="360" w:lineRule="auto"/>
        <w:ind w:firstLine="1"/>
        <w:jc w:val="both"/>
        <w:rPr>
          <w:rFonts w:ascii="Palatino Linotype" w:hAnsi="Palatino Linotype"/>
        </w:rPr>
      </w:pPr>
      <w:r w:rsidRPr="004D4B86">
        <w:rPr>
          <w:rFonts w:ascii="Palatino Linotype" w:hAnsi="Palatino Linotype"/>
        </w:rPr>
        <w:t xml:space="preserve">ASÍ LO RESUELVE, POR UNANIMIDAD DE VOTOS, EL PLENO DEL INSTITUTO DE TRANSPARENCIA, ACCESO A LA INFORMACIÓN PÚBLICA Y </w:t>
      </w:r>
      <w:r w:rsidRPr="004D4B86">
        <w:rPr>
          <w:rFonts w:ascii="Palatino Linotype" w:hAnsi="Palatino Linotype"/>
        </w:rPr>
        <w:lastRenderedPageBreak/>
        <w:t>PROTECCIÓN DE DATOS PERSONALES DEL ESTADO DE MÉXICO Y MUNICIPIOS, CONFORMADO POR LOS COMISIONADOS ZULEMA MARTÍNEZ SÁNCHEZ; EVA ABAID YAPUR</w:t>
      </w:r>
      <w:r>
        <w:rPr>
          <w:rFonts w:ascii="Palatino Linotype" w:hAnsi="Palatino Linotype"/>
        </w:rPr>
        <w:t xml:space="preserve"> EMITIENDO VOTO PARTICULAR</w:t>
      </w:r>
      <w:r w:rsidRPr="004D4B86">
        <w:rPr>
          <w:rFonts w:ascii="Palatino Linotype" w:hAnsi="Palatino Linotype"/>
        </w:rPr>
        <w:t xml:space="preserve">; JOSÉ GUADALUPE LUNA HERNÁNDEZ; JAVIER MARTÍNEZ CRUZ Y LUIS GUSTAVO PARRA NORIEGA, EN LA TRIGÉSIMA </w:t>
      </w:r>
      <w:r>
        <w:rPr>
          <w:rFonts w:ascii="Palatino Linotype" w:hAnsi="Palatino Linotype"/>
        </w:rPr>
        <w:t>SEXTA</w:t>
      </w:r>
      <w:r w:rsidRPr="004D4B86">
        <w:rPr>
          <w:rFonts w:ascii="Palatino Linotype" w:hAnsi="Palatino Linotype"/>
        </w:rPr>
        <w:t xml:space="preserve"> SESIÓN ORDINARIA CELEBRADA EL DÍA </w:t>
      </w:r>
      <w:r>
        <w:rPr>
          <w:rFonts w:ascii="Palatino Linotype" w:hAnsi="Palatino Linotype"/>
        </w:rPr>
        <w:t xml:space="preserve">TRES </w:t>
      </w:r>
      <w:r w:rsidRPr="004D4B86">
        <w:rPr>
          <w:rFonts w:ascii="Palatino Linotype" w:hAnsi="Palatino Linotype"/>
        </w:rPr>
        <w:t xml:space="preserve">DE </w:t>
      </w:r>
      <w:r>
        <w:rPr>
          <w:rFonts w:ascii="Palatino Linotype" w:hAnsi="Palatino Linotype"/>
        </w:rPr>
        <w:t>OCTUBRE</w:t>
      </w:r>
      <w:r w:rsidRPr="004D4B86">
        <w:rPr>
          <w:rFonts w:ascii="Palatino Linotype" w:hAnsi="Palatino Linotype"/>
        </w:rPr>
        <w:t xml:space="preserve"> DE DOS MIL DIECIOCHO, ANTE EL SECRETARIO TÉCNICO DEL PLENO ALEXIS TAPIA RAMÍREZ.</w:t>
      </w:r>
    </w:p>
    <w:tbl>
      <w:tblPr>
        <w:tblStyle w:val="Tablaconcuadrcula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F34FFF" w:rsidRPr="00330466" w14:paraId="166FAE21" w14:textId="77777777" w:rsidTr="005F29CD">
        <w:trPr>
          <w:trHeight w:val="1639"/>
        </w:trPr>
        <w:tc>
          <w:tcPr>
            <w:tcW w:w="8771" w:type="dxa"/>
            <w:gridSpan w:val="2"/>
            <w:vAlign w:val="center"/>
          </w:tcPr>
          <w:p w14:paraId="56CE4468" w14:textId="77777777" w:rsidR="00F34FFF" w:rsidRPr="00330466" w:rsidRDefault="00F34FFF" w:rsidP="005F29CD">
            <w:pPr>
              <w:spacing w:line="240" w:lineRule="atLeast"/>
              <w:jc w:val="center"/>
              <w:rPr>
                <w:rFonts w:ascii="Palatino Linotype" w:hAnsi="Palatino Linotype" w:cs="Times New Roman"/>
                <w:b/>
              </w:rPr>
            </w:pPr>
            <w:r w:rsidRPr="00330466">
              <w:rPr>
                <w:rFonts w:ascii="Palatino Linotype" w:hAnsi="Palatino Linotype" w:cs="Times New Roman"/>
                <w:b/>
              </w:rPr>
              <w:t>Zulema Martínez Sánchez</w:t>
            </w:r>
          </w:p>
          <w:p w14:paraId="42231E01"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Comisionada Presidenta</w:t>
            </w:r>
          </w:p>
          <w:p w14:paraId="5842D199"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F34FFF" w:rsidRPr="00330466" w14:paraId="18AF386E" w14:textId="77777777" w:rsidTr="005F29CD">
        <w:trPr>
          <w:trHeight w:val="1956"/>
        </w:trPr>
        <w:tc>
          <w:tcPr>
            <w:tcW w:w="4385" w:type="dxa"/>
            <w:vAlign w:val="center"/>
          </w:tcPr>
          <w:p w14:paraId="753632DA" w14:textId="77777777" w:rsidR="00F34FFF" w:rsidRPr="00330466" w:rsidRDefault="00F34FFF" w:rsidP="005F29CD">
            <w:pPr>
              <w:spacing w:line="240" w:lineRule="atLeast"/>
              <w:jc w:val="center"/>
              <w:rPr>
                <w:rFonts w:ascii="Palatino Linotype" w:hAnsi="Palatino Linotype" w:cs="Times New Roman"/>
                <w:b/>
              </w:rPr>
            </w:pPr>
          </w:p>
          <w:p w14:paraId="3B49D0AE" w14:textId="77777777" w:rsidR="00F34FFF" w:rsidRPr="00330466" w:rsidRDefault="00F34FFF" w:rsidP="005F29CD">
            <w:pPr>
              <w:spacing w:line="240" w:lineRule="atLeast"/>
              <w:jc w:val="center"/>
              <w:rPr>
                <w:rFonts w:ascii="Palatino Linotype" w:hAnsi="Palatino Linotype" w:cs="Times New Roman"/>
                <w:b/>
              </w:rPr>
            </w:pPr>
          </w:p>
          <w:p w14:paraId="19D763E0" w14:textId="77777777" w:rsidR="00F34FFF" w:rsidRPr="00330466" w:rsidRDefault="00F34FFF" w:rsidP="005F29CD">
            <w:pPr>
              <w:spacing w:line="240" w:lineRule="atLeast"/>
              <w:jc w:val="center"/>
              <w:rPr>
                <w:rFonts w:ascii="Palatino Linotype" w:hAnsi="Palatino Linotype" w:cs="Times New Roman"/>
                <w:b/>
              </w:rPr>
            </w:pPr>
            <w:r w:rsidRPr="00330466">
              <w:rPr>
                <w:rFonts w:ascii="Palatino Linotype" w:hAnsi="Palatino Linotype" w:cs="Times New Roman"/>
                <w:b/>
              </w:rPr>
              <w:t xml:space="preserve">Eva </w:t>
            </w:r>
            <w:proofErr w:type="spellStart"/>
            <w:r w:rsidRPr="00330466">
              <w:rPr>
                <w:rFonts w:ascii="Palatino Linotype" w:hAnsi="Palatino Linotype" w:cs="Times New Roman"/>
                <w:b/>
              </w:rPr>
              <w:t>Abaid</w:t>
            </w:r>
            <w:proofErr w:type="spellEnd"/>
            <w:r w:rsidRPr="00330466">
              <w:rPr>
                <w:rFonts w:ascii="Palatino Linotype" w:hAnsi="Palatino Linotype" w:cs="Times New Roman"/>
                <w:b/>
              </w:rPr>
              <w:t xml:space="preserve"> </w:t>
            </w:r>
            <w:proofErr w:type="spellStart"/>
            <w:r w:rsidRPr="00330466">
              <w:rPr>
                <w:rFonts w:ascii="Palatino Linotype" w:hAnsi="Palatino Linotype" w:cs="Times New Roman"/>
                <w:b/>
              </w:rPr>
              <w:t>Yapur</w:t>
            </w:r>
            <w:proofErr w:type="spellEnd"/>
          </w:p>
          <w:p w14:paraId="771F58D8"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Comisionada</w:t>
            </w:r>
          </w:p>
          <w:p w14:paraId="08A059D2"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0AA290CE" w14:textId="77777777" w:rsidR="00F34FFF" w:rsidRPr="00330466" w:rsidRDefault="00F34FFF" w:rsidP="005F29CD">
            <w:pPr>
              <w:spacing w:line="240" w:lineRule="atLeast"/>
              <w:jc w:val="center"/>
              <w:rPr>
                <w:rFonts w:ascii="Palatino Linotype" w:hAnsi="Palatino Linotype" w:cs="Times New Roman"/>
              </w:rPr>
            </w:pPr>
          </w:p>
        </w:tc>
        <w:tc>
          <w:tcPr>
            <w:tcW w:w="4386" w:type="dxa"/>
            <w:vAlign w:val="center"/>
          </w:tcPr>
          <w:p w14:paraId="1999D534" w14:textId="77777777" w:rsidR="00F34FFF" w:rsidRPr="00330466" w:rsidRDefault="00F34FFF" w:rsidP="005F29CD">
            <w:pPr>
              <w:spacing w:line="240" w:lineRule="atLeast"/>
              <w:jc w:val="center"/>
              <w:rPr>
                <w:rFonts w:ascii="Palatino Linotype" w:hAnsi="Palatino Linotype" w:cs="Times New Roman"/>
                <w:b/>
              </w:rPr>
            </w:pPr>
          </w:p>
          <w:p w14:paraId="1349EAD3" w14:textId="77777777" w:rsidR="00F34FFF" w:rsidRPr="00330466" w:rsidRDefault="00F34FFF" w:rsidP="005F29CD">
            <w:pPr>
              <w:spacing w:line="240" w:lineRule="atLeast"/>
              <w:jc w:val="center"/>
              <w:rPr>
                <w:rFonts w:ascii="Palatino Linotype" w:hAnsi="Palatino Linotype" w:cs="Times New Roman"/>
                <w:b/>
              </w:rPr>
            </w:pPr>
          </w:p>
          <w:p w14:paraId="15C253AE" w14:textId="77777777" w:rsidR="00F34FFF" w:rsidRPr="00330466" w:rsidRDefault="00F34FFF" w:rsidP="005F29CD">
            <w:pPr>
              <w:spacing w:line="240" w:lineRule="atLeast"/>
              <w:jc w:val="center"/>
              <w:rPr>
                <w:rFonts w:ascii="Palatino Linotype" w:hAnsi="Palatino Linotype" w:cs="Times New Roman"/>
                <w:b/>
              </w:rPr>
            </w:pPr>
            <w:r w:rsidRPr="00330466">
              <w:rPr>
                <w:rFonts w:ascii="Palatino Linotype" w:hAnsi="Palatino Linotype" w:cs="Times New Roman"/>
                <w:b/>
              </w:rPr>
              <w:t>José Guadalupe Luna Hernández</w:t>
            </w:r>
          </w:p>
          <w:p w14:paraId="5B11086F"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377D7C71"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641BC707" w14:textId="77777777" w:rsidR="00F34FFF" w:rsidRPr="00330466" w:rsidRDefault="00F34FFF" w:rsidP="005F29CD">
            <w:pPr>
              <w:spacing w:line="240" w:lineRule="atLeast"/>
              <w:jc w:val="center"/>
              <w:rPr>
                <w:rFonts w:ascii="Palatino Linotype" w:hAnsi="Palatino Linotype" w:cs="Times New Roman"/>
              </w:rPr>
            </w:pPr>
          </w:p>
        </w:tc>
      </w:tr>
      <w:tr w:rsidR="00F34FFF" w:rsidRPr="00330466" w14:paraId="2B8AA2F3" w14:textId="77777777" w:rsidTr="005F29CD">
        <w:trPr>
          <w:trHeight w:val="2037"/>
        </w:trPr>
        <w:tc>
          <w:tcPr>
            <w:tcW w:w="4385" w:type="dxa"/>
            <w:vAlign w:val="center"/>
          </w:tcPr>
          <w:p w14:paraId="1514821F" w14:textId="77777777" w:rsidR="00F34FFF" w:rsidRPr="00330466" w:rsidRDefault="00F34FFF" w:rsidP="005F29CD">
            <w:pPr>
              <w:spacing w:line="240" w:lineRule="atLeast"/>
              <w:jc w:val="center"/>
              <w:rPr>
                <w:rFonts w:ascii="Palatino Linotype" w:hAnsi="Palatino Linotype" w:cs="Times New Roman"/>
                <w:b/>
              </w:rPr>
            </w:pPr>
          </w:p>
          <w:p w14:paraId="31F93593" w14:textId="77777777" w:rsidR="00F34FFF" w:rsidRDefault="00F34FFF" w:rsidP="005F29CD">
            <w:pPr>
              <w:spacing w:line="240" w:lineRule="atLeast"/>
              <w:jc w:val="center"/>
              <w:rPr>
                <w:rFonts w:ascii="Palatino Linotype" w:hAnsi="Palatino Linotype" w:cs="Times New Roman"/>
                <w:b/>
              </w:rPr>
            </w:pPr>
          </w:p>
          <w:p w14:paraId="40892264" w14:textId="77777777" w:rsidR="00F34FFF" w:rsidRPr="00330466" w:rsidRDefault="00F34FFF" w:rsidP="005F29CD">
            <w:pPr>
              <w:spacing w:line="240" w:lineRule="atLeast"/>
              <w:jc w:val="center"/>
              <w:rPr>
                <w:rFonts w:ascii="Palatino Linotype" w:hAnsi="Palatino Linotype" w:cs="Times New Roman"/>
                <w:b/>
              </w:rPr>
            </w:pPr>
          </w:p>
          <w:p w14:paraId="67F935EF" w14:textId="77777777" w:rsidR="00F34FFF" w:rsidRPr="00330466" w:rsidRDefault="00F34FFF" w:rsidP="005F29CD">
            <w:pPr>
              <w:spacing w:line="240" w:lineRule="atLeast"/>
              <w:jc w:val="center"/>
              <w:rPr>
                <w:rFonts w:ascii="Palatino Linotype" w:hAnsi="Palatino Linotype" w:cs="Times New Roman"/>
                <w:b/>
              </w:rPr>
            </w:pPr>
            <w:r w:rsidRPr="00330466">
              <w:rPr>
                <w:rFonts w:ascii="Palatino Linotype" w:hAnsi="Palatino Linotype" w:cs="Times New Roman"/>
                <w:b/>
              </w:rPr>
              <w:t>Javier Martínez Cruz</w:t>
            </w:r>
          </w:p>
          <w:p w14:paraId="5E970955"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634DF737"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(Rúbrica)</w:t>
            </w:r>
          </w:p>
        </w:tc>
        <w:tc>
          <w:tcPr>
            <w:tcW w:w="4386" w:type="dxa"/>
            <w:vAlign w:val="center"/>
          </w:tcPr>
          <w:p w14:paraId="4111E40E" w14:textId="77777777" w:rsidR="00F34FFF" w:rsidRPr="00330466" w:rsidRDefault="00F34FFF" w:rsidP="005F29CD">
            <w:pPr>
              <w:spacing w:line="240" w:lineRule="atLeast"/>
              <w:jc w:val="center"/>
              <w:rPr>
                <w:rFonts w:ascii="Palatino Linotype" w:hAnsi="Palatino Linotype" w:cs="Times New Roman"/>
                <w:b/>
              </w:rPr>
            </w:pPr>
          </w:p>
          <w:p w14:paraId="6666B637" w14:textId="77777777" w:rsidR="00F34FFF" w:rsidRDefault="00F34FFF" w:rsidP="005F29CD">
            <w:pPr>
              <w:spacing w:line="240" w:lineRule="atLeast"/>
              <w:jc w:val="center"/>
              <w:rPr>
                <w:rFonts w:ascii="Palatino Linotype" w:hAnsi="Palatino Linotype" w:cs="Times New Roman"/>
                <w:b/>
              </w:rPr>
            </w:pPr>
          </w:p>
          <w:p w14:paraId="19E07857" w14:textId="77777777" w:rsidR="00F34FFF" w:rsidRPr="00330466" w:rsidRDefault="00F34FFF" w:rsidP="005F29CD">
            <w:pPr>
              <w:spacing w:line="240" w:lineRule="atLeast"/>
              <w:jc w:val="center"/>
              <w:rPr>
                <w:rFonts w:ascii="Palatino Linotype" w:hAnsi="Palatino Linotype" w:cs="Times New Roman"/>
                <w:b/>
              </w:rPr>
            </w:pPr>
          </w:p>
          <w:p w14:paraId="53756903" w14:textId="77777777" w:rsidR="00F34FFF" w:rsidRPr="00330466" w:rsidRDefault="00F34FFF" w:rsidP="005F29CD">
            <w:pPr>
              <w:spacing w:line="240" w:lineRule="atLeast"/>
              <w:jc w:val="center"/>
              <w:rPr>
                <w:rFonts w:ascii="Palatino Linotype" w:hAnsi="Palatino Linotype" w:cs="Times New Roman"/>
                <w:b/>
              </w:rPr>
            </w:pPr>
            <w:r w:rsidRPr="00330466">
              <w:rPr>
                <w:rFonts w:ascii="Palatino Linotype" w:hAnsi="Palatino Linotype" w:cs="Times New Roman"/>
                <w:b/>
              </w:rPr>
              <w:t>Luis Gustavo Parra Noriega</w:t>
            </w:r>
          </w:p>
          <w:p w14:paraId="5A4A75E6"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Comisionado</w:t>
            </w:r>
          </w:p>
          <w:p w14:paraId="7599E247"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(Rúbrica)</w:t>
            </w:r>
          </w:p>
        </w:tc>
      </w:tr>
      <w:tr w:rsidR="00F34FFF" w:rsidRPr="00330466" w14:paraId="422CB1AA" w14:textId="77777777" w:rsidTr="005F29CD">
        <w:trPr>
          <w:trHeight w:val="1773"/>
        </w:trPr>
        <w:tc>
          <w:tcPr>
            <w:tcW w:w="8771" w:type="dxa"/>
            <w:gridSpan w:val="2"/>
            <w:vAlign w:val="center"/>
          </w:tcPr>
          <w:p w14:paraId="009A0026" w14:textId="77777777" w:rsidR="00F34FFF" w:rsidRPr="00330466" w:rsidRDefault="00F34FFF" w:rsidP="005F29CD">
            <w:pPr>
              <w:spacing w:line="240" w:lineRule="atLeast"/>
              <w:jc w:val="center"/>
              <w:rPr>
                <w:rFonts w:ascii="Palatino Linotype" w:hAnsi="Palatino Linotype" w:cs="Times New Roman"/>
                <w:b/>
              </w:rPr>
            </w:pPr>
          </w:p>
          <w:p w14:paraId="576EE42A" w14:textId="77777777" w:rsidR="00F34FFF" w:rsidRDefault="00F34FFF" w:rsidP="005F29CD">
            <w:pPr>
              <w:spacing w:line="240" w:lineRule="atLeast"/>
              <w:jc w:val="center"/>
              <w:rPr>
                <w:rFonts w:ascii="Palatino Linotype" w:hAnsi="Palatino Linotype" w:cs="Times New Roman"/>
                <w:b/>
              </w:rPr>
            </w:pPr>
          </w:p>
          <w:p w14:paraId="5433FC95" w14:textId="77777777" w:rsidR="00F34FFF" w:rsidRPr="00330466" w:rsidRDefault="00F34FFF" w:rsidP="005F29CD">
            <w:pPr>
              <w:spacing w:line="240" w:lineRule="atLeast"/>
              <w:jc w:val="center"/>
              <w:rPr>
                <w:rFonts w:ascii="Palatino Linotype" w:hAnsi="Palatino Linotype" w:cs="Times New Roman"/>
                <w:b/>
              </w:rPr>
            </w:pPr>
            <w:r w:rsidRPr="00330466">
              <w:rPr>
                <w:rFonts w:ascii="Palatino Linotype" w:hAnsi="Palatino Linotype" w:cs="Times New Roman"/>
                <w:b/>
              </w:rPr>
              <w:t>Alexis Tapia Ramírez</w:t>
            </w:r>
          </w:p>
          <w:p w14:paraId="696DAFB3" w14:textId="77777777" w:rsidR="00F34FFF" w:rsidRPr="00330466" w:rsidRDefault="00F34FFF" w:rsidP="005F29CD">
            <w:pPr>
              <w:spacing w:line="240" w:lineRule="atLeast"/>
              <w:jc w:val="center"/>
              <w:rPr>
                <w:rFonts w:ascii="Palatino Linotype" w:hAnsi="Palatino Linotype" w:cs="Times New Roman"/>
              </w:rPr>
            </w:pPr>
            <w:r w:rsidRPr="00330466">
              <w:rPr>
                <w:rFonts w:ascii="Palatino Linotype" w:hAnsi="Palatino Linotype" w:cs="Times New Roman"/>
              </w:rPr>
              <w:t>Secretario Técnico del Pleno</w:t>
            </w:r>
          </w:p>
          <w:p w14:paraId="219F36CE" w14:textId="77777777" w:rsidR="00F34FFF" w:rsidRDefault="00F34FFF" w:rsidP="00F34FFF">
            <w:pPr>
              <w:spacing w:line="240" w:lineRule="atLeast"/>
              <w:jc w:val="center"/>
              <w:rPr>
                <w:rFonts w:ascii="Palatino Linotype" w:hAnsi="Palatino Linotype" w:cs="Times New Roman"/>
              </w:rPr>
            </w:pPr>
            <w:r w:rsidRPr="00330466">
              <w:rPr>
                <w:rFonts w:ascii="Palatino Linotype" w:hAnsi="Palatino Linotype" w:cs="Times New Roman"/>
              </w:rPr>
              <w:t>(Rúbrica)</w:t>
            </w:r>
          </w:p>
          <w:p w14:paraId="33A0FD93" w14:textId="487EA7CC" w:rsidR="00F34FFF" w:rsidRPr="00330466" w:rsidRDefault="00F34FFF" w:rsidP="00F34FFF">
            <w:pPr>
              <w:spacing w:line="240" w:lineRule="atLeast"/>
              <w:jc w:val="center"/>
              <w:rPr>
                <w:rFonts w:ascii="Palatino Linotype" w:hAnsi="Palatino Linotype" w:cs="Times New Roman"/>
              </w:rPr>
            </w:pPr>
          </w:p>
        </w:tc>
      </w:tr>
    </w:tbl>
    <w:p w14:paraId="169C6198" w14:textId="0E8E0965" w:rsidR="00583732" w:rsidRPr="009B148C" w:rsidRDefault="009B148C" w:rsidP="00F34FFF">
      <w:pPr>
        <w:jc w:val="both"/>
        <w:rPr>
          <w:rFonts w:ascii="Palatino Linotype" w:eastAsia="Calibri" w:hAnsi="Palatino Linotype" w:cs="Arial"/>
          <w:b/>
          <w:color w:val="000000" w:themeColor="text1"/>
        </w:rPr>
      </w:pPr>
      <w:r w:rsidRPr="00F34FFF">
        <w:rPr>
          <w:rFonts w:ascii="Palatino Linotype" w:eastAsia="Times New Roman" w:hAnsi="Palatino Linotype" w:cs="Arial"/>
          <w:color w:val="000000" w:themeColor="text1"/>
          <w:sz w:val="22"/>
          <w:szCs w:val="22"/>
        </w:rPr>
        <w:t xml:space="preserve">Esta hoja corresponde a la resolución de </w:t>
      </w:r>
      <w:r w:rsidR="00325E73" w:rsidRPr="00F34FFF">
        <w:rPr>
          <w:rFonts w:ascii="Palatino Linotype" w:eastAsia="Times New Roman" w:hAnsi="Palatino Linotype" w:cs="Arial"/>
          <w:color w:val="000000" w:themeColor="text1"/>
          <w:sz w:val="22"/>
          <w:szCs w:val="22"/>
        </w:rPr>
        <w:t>tres</w:t>
      </w:r>
      <w:r w:rsidRPr="00F34FFF">
        <w:rPr>
          <w:rFonts w:ascii="Palatino Linotype" w:eastAsia="Times New Roman" w:hAnsi="Palatino Linotype" w:cs="Arial"/>
          <w:color w:val="000000" w:themeColor="text1"/>
          <w:sz w:val="22"/>
          <w:szCs w:val="22"/>
        </w:rPr>
        <w:t xml:space="preserve"> (</w:t>
      </w:r>
      <w:r w:rsidR="00325E73" w:rsidRPr="00F34FFF">
        <w:rPr>
          <w:rFonts w:ascii="Palatino Linotype" w:eastAsia="Times New Roman" w:hAnsi="Palatino Linotype" w:cs="Arial"/>
          <w:color w:val="000000" w:themeColor="text1"/>
          <w:sz w:val="22"/>
          <w:szCs w:val="22"/>
        </w:rPr>
        <w:t>03</w:t>
      </w:r>
      <w:r w:rsidRPr="00F34FFF">
        <w:rPr>
          <w:rFonts w:ascii="Palatino Linotype" w:eastAsia="Times New Roman" w:hAnsi="Palatino Linotype" w:cs="Arial"/>
          <w:color w:val="000000" w:themeColor="text1"/>
          <w:sz w:val="22"/>
          <w:szCs w:val="22"/>
        </w:rPr>
        <w:t xml:space="preserve">) de </w:t>
      </w:r>
      <w:r w:rsidR="00325E73" w:rsidRPr="00F34FFF">
        <w:rPr>
          <w:rFonts w:ascii="Palatino Linotype" w:eastAsia="Times New Roman" w:hAnsi="Palatino Linotype" w:cs="Arial"/>
          <w:color w:val="000000" w:themeColor="text1"/>
          <w:sz w:val="22"/>
          <w:szCs w:val="22"/>
        </w:rPr>
        <w:t>octubre</w:t>
      </w:r>
      <w:r w:rsidRPr="00F34FFF">
        <w:rPr>
          <w:rFonts w:ascii="Palatino Linotype" w:eastAsia="Times New Roman" w:hAnsi="Palatino Linotype" w:cs="Arial"/>
          <w:color w:val="000000" w:themeColor="text1"/>
          <w:sz w:val="22"/>
          <w:szCs w:val="22"/>
        </w:rPr>
        <w:t xml:space="preserve"> de dos mil dieciocho, emitida en el recurso de revisión </w:t>
      </w:r>
      <w:r w:rsidR="007C6CA0" w:rsidRPr="00F34FFF">
        <w:rPr>
          <w:rFonts w:ascii="Palatino Linotype" w:eastAsia="Times New Roman" w:hAnsi="Palatino Linotype" w:cs="Arial"/>
          <w:b/>
          <w:color w:val="000000" w:themeColor="text1"/>
          <w:sz w:val="22"/>
          <w:szCs w:val="22"/>
        </w:rPr>
        <w:t>02</w:t>
      </w:r>
      <w:r w:rsidR="00325E73" w:rsidRPr="00F34FFF">
        <w:rPr>
          <w:rFonts w:ascii="Palatino Linotype" w:eastAsia="Times New Roman" w:hAnsi="Palatino Linotype" w:cs="Arial"/>
          <w:b/>
          <w:color w:val="000000" w:themeColor="text1"/>
          <w:sz w:val="22"/>
          <w:szCs w:val="22"/>
        </w:rPr>
        <w:t>848</w:t>
      </w:r>
      <w:r w:rsidRPr="00F34FFF">
        <w:rPr>
          <w:rFonts w:ascii="Palatino Linotype" w:eastAsia="Times New Roman" w:hAnsi="Palatino Linotype" w:cs="Arial"/>
          <w:b/>
          <w:color w:val="000000" w:themeColor="text1"/>
          <w:sz w:val="22"/>
          <w:szCs w:val="22"/>
        </w:rPr>
        <w:t>/INFOEM/IP/RR/2018</w:t>
      </w:r>
      <w:r w:rsidR="007C6CA0" w:rsidRPr="00F34FFF">
        <w:rPr>
          <w:rFonts w:ascii="Palatino Linotype" w:eastAsia="Times New Roman" w:hAnsi="Palatino Linotype" w:cs="Arial"/>
          <w:color w:val="000000" w:themeColor="text1"/>
          <w:sz w:val="22"/>
          <w:szCs w:val="22"/>
        </w:rPr>
        <w:t xml:space="preserve"> </w:t>
      </w:r>
      <w:r w:rsidR="007C6CA0" w:rsidRPr="00F34FFF">
        <w:rPr>
          <w:rFonts w:ascii="Palatino Linotype" w:eastAsia="Times New Roman" w:hAnsi="Palatino Linotype" w:cs="Arial"/>
          <w:b/>
          <w:color w:val="000000" w:themeColor="text1"/>
          <w:sz w:val="22"/>
          <w:szCs w:val="22"/>
        </w:rPr>
        <w:t>y acumulado.</w:t>
      </w:r>
      <w:bookmarkStart w:id="182" w:name="_GoBack"/>
      <w:bookmarkEnd w:id="182"/>
    </w:p>
    <w:sectPr w:rsidR="00583732" w:rsidRPr="009B148C"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32E25" w14:textId="77777777" w:rsidR="0026507E" w:rsidRDefault="0026507E" w:rsidP="00587366">
      <w:r>
        <w:separator/>
      </w:r>
    </w:p>
  </w:endnote>
  <w:endnote w:type="continuationSeparator" w:id="0">
    <w:p w14:paraId="61C63A16" w14:textId="77777777" w:rsidR="0026507E" w:rsidRDefault="0026507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7C24CF" w:rsidRPr="00883450" w:rsidRDefault="007C24C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27BF9">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27BF9">
              <w:rPr>
                <w:rFonts w:ascii="Palatino Linotype" w:hAnsi="Palatino Linotype"/>
                <w:b/>
                <w:bCs/>
                <w:noProof/>
                <w:sz w:val="22"/>
                <w:szCs w:val="20"/>
              </w:rPr>
              <w:t>58</w:t>
            </w:r>
            <w:r w:rsidRPr="00883450">
              <w:rPr>
                <w:rFonts w:ascii="Palatino Linotype" w:hAnsi="Palatino Linotype"/>
                <w:b/>
                <w:bCs/>
                <w:sz w:val="22"/>
                <w:szCs w:val="20"/>
              </w:rPr>
              <w:fldChar w:fldCharType="end"/>
            </w:r>
          </w:p>
        </w:sdtContent>
      </w:sdt>
    </w:sdtContent>
  </w:sdt>
  <w:p w14:paraId="6243EC1B" w14:textId="77777777" w:rsidR="007C24CF" w:rsidRDefault="007C24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C24CF" w:rsidRPr="00883450" w:rsidRDefault="007C24C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27BF9" w:rsidRPr="00427B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27BF9" w:rsidRPr="00427BF9">
      <w:rPr>
        <w:rFonts w:ascii="Palatino Linotype" w:hAnsi="Palatino Linotype"/>
        <w:noProof/>
        <w:sz w:val="22"/>
        <w:szCs w:val="22"/>
        <w:lang w:val="es-ES"/>
      </w:rPr>
      <w:t>58</w:t>
    </w:r>
    <w:r w:rsidRPr="00883450">
      <w:rPr>
        <w:rFonts w:ascii="Palatino Linotype" w:hAnsi="Palatino Linotype"/>
        <w:sz w:val="22"/>
        <w:szCs w:val="22"/>
      </w:rPr>
      <w:fldChar w:fldCharType="end"/>
    </w:r>
  </w:p>
  <w:p w14:paraId="5F5C4865" w14:textId="77777777" w:rsidR="007C24CF" w:rsidRPr="00883450" w:rsidRDefault="007C24C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3C5F2" w14:textId="77777777" w:rsidR="0026507E" w:rsidRDefault="0026507E" w:rsidP="00587366">
      <w:r>
        <w:separator/>
      </w:r>
    </w:p>
  </w:footnote>
  <w:footnote w:type="continuationSeparator" w:id="0">
    <w:p w14:paraId="3AFB47B4" w14:textId="77777777" w:rsidR="0026507E" w:rsidRDefault="0026507E" w:rsidP="00587366">
      <w:r>
        <w:continuationSeparator/>
      </w:r>
    </w:p>
  </w:footnote>
  <w:footnote w:id="1">
    <w:p w14:paraId="117027BB" w14:textId="77777777" w:rsidR="007C24CF" w:rsidRPr="00F75272" w:rsidRDefault="007C24CF"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03434DB9" w14:textId="2E429F83" w:rsidR="007C24CF" w:rsidRDefault="007C24CF" w:rsidP="00836B78">
      <w:pPr>
        <w:pStyle w:val="Textonotapie"/>
        <w:jc w:val="both"/>
      </w:pPr>
      <w:r>
        <w:rPr>
          <w:rStyle w:val="Refdenotaalpie"/>
        </w:rPr>
        <w:footnoteRef/>
      </w:r>
      <w:r>
        <w:t xml:space="preserve"> </w:t>
      </w:r>
      <w:r w:rsidRPr="00836B78">
        <w:rPr>
          <w:rFonts w:ascii="Palatino Linotype" w:hAnsi="Palatino Linotype"/>
          <w:sz w:val="18"/>
        </w:rPr>
        <w:t xml:space="preserve">Referencias que tienen sustento bajo analogía con la jurisprudencia publicada en el Semanario Judicial de la Federación con número de registro 2010038 (V Región) 2º. J/1 (10ª) identificada con el rubro </w:t>
      </w:r>
      <w:r w:rsidRPr="00836B78">
        <w:rPr>
          <w:rFonts w:ascii="Palatino Linotype" w:hAnsi="Palatino Linotype"/>
          <w:b/>
          <w:sz w:val="18"/>
        </w:rPr>
        <w:t>CONCEPTOS O AGRAVIOS INOPERANTES. QUÉ DEBE ENTENDERSE POR "RAZONAMIENTO" COMO COMPONENTE DE LA CAUSA DE PEDIR PARA QUE PROCEDA SU ESTUDIO.</w:t>
      </w:r>
    </w:p>
  </w:footnote>
  <w:footnote w:id="3">
    <w:p w14:paraId="3C9B55BC" w14:textId="77777777" w:rsidR="007C24CF" w:rsidRPr="00034B44" w:rsidRDefault="007C24CF" w:rsidP="009B148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E34EB42" w14:textId="77777777" w:rsidR="007C24CF" w:rsidRPr="00034B44" w:rsidRDefault="007C24CF" w:rsidP="009B148C">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3F321446" w14:textId="77777777" w:rsidR="007C24CF" w:rsidRPr="00034B44" w:rsidRDefault="007C24CF" w:rsidP="009B148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7F409E56" w14:textId="77777777" w:rsidR="007C24CF" w:rsidRPr="00034B44" w:rsidRDefault="007C24CF" w:rsidP="009B148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D07526F" w14:textId="77777777" w:rsidR="007C24CF" w:rsidRPr="00034B44" w:rsidRDefault="007C24CF" w:rsidP="009B148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CF25CA4" w14:textId="77777777" w:rsidR="007C24CF" w:rsidRPr="00034B44" w:rsidRDefault="007C24CF" w:rsidP="009B148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08D8E436" w14:textId="77777777" w:rsidR="007C24CF" w:rsidRPr="00034B44" w:rsidRDefault="007C24CF" w:rsidP="009B148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03B79CED" w14:textId="77777777" w:rsidR="007C24CF" w:rsidRPr="00034B44" w:rsidRDefault="007C24CF" w:rsidP="009B148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360BD124" w14:textId="77777777" w:rsidR="007C24CF" w:rsidRPr="00034B44" w:rsidRDefault="007C24CF" w:rsidP="009B148C">
      <w:pPr>
        <w:pStyle w:val="Textonotapie"/>
        <w:jc w:val="both"/>
        <w:rPr>
          <w:rFonts w:ascii="Palatino Linotype" w:hAnsi="Palatino Linotype"/>
          <w:sz w:val="18"/>
        </w:rPr>
      </w:pPr>
      <w:r w:rsidRPr="00034B44">
        <w:rPr>
          <w:rFonts w:ascii="Palatino Linotype" w:hAnsi="Palatino Linotype"/>
          <w:sz w:val="18"/>
        </w:rPr>
        <w:t xml:space="preserve"> (…)</w:t>
      </w:r>
    </w:p>
    <w:p w14:paraId="7E632FE3" w14:textId="77777777" w:rsidR="007C24CF" w:rsidRPr="00034B44" w:rsidRDefault="007C24CF" w:rsidP="009B148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7C24CF" w:rsidRDefault="007C24CF" w:rsidP="001C6012">
    <w:pPr>
      <w:pStyle w:val="Encabezado"/>
      <w:tabs>
        <w:tab w:val="clear" w:pos="4252"/>
        <w:tab w:val="clear" w:pos="8504"/>
        <w:tab w:val="left" w:pos="8460"/>
      </w:tabs>
    </w:pPr>
    <w:r>
      <w:tab/>
    </w:r>
  </w:p>
  <w:p w14:paraId="64F5F23E" w14:textId="390690E5" w:rsidR="007C24CF" w:rsidRDefault="007C24CF">
    <w:pPr>
      <w:pStyle w:val="Encabezado"/>
    </w:pPr>
  </w:p>
  <w:tbl>
    <w:tblPr>
      <w:tblStyle w:val="Tablaconcuadrcula"/>
      <w:tblW w:w="6956" w:type="dxa"/>
      <w:tblInd w:w="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4403"/>
    </w:tblGrid>
    <w:tr w:rsidR="007C24CF" w:rsidRPr="00674A46" w14:paraId="07F2896E" w14:textId="77777777" w:rsidTr="004A2038">
      <w:trPr>
        <w:trHeight w:val="138"/>
      </w:trPr>
      <w:tc>
        <w:tcPr>
          <w:tcW w:w="2553" w:type="dxa"/>
          <w:vAlign w:val="center"/>
        </w:tcPr>
        <w:p w14:paraId="4A5B1974" w14:textId="267F0F42" w:rsidR="007C24CF" w:rsidRPr="00674A46" w:rsidRDefault="007C24CF"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4403" w:type="dxa"/>
          <w:vAlign w:val="center"/>
        </w:tcPr>
        <w:p w14:paraId="3A05B4B6" w14:textId="032C7097" w:rsidR="007C24CF" w:rsidRPr="00674A46" w:rsidRDefault="007C24CF" w:rsidP="00E66073">
          <w:pPr>
            <w:pStyle w:val="Encabezado"/>
            <w:rPr>
              <w:rFonts w:ascii="Palatino Linotype" w:hAnsi="Palatino Linotype"/>
              <w:b/>
              <w:sz w:val="22"/>
              <w:szCs w:val="22"/>
            </w:rPr>
          </w:pPr>
          <w:r>
            <w:rPr>
              <w:rFonts w:ascii="Palatino Linotype" w:hAnsi="Palatino Linotype" w:cs="Arial"/>
              <w:b/>
              <w:bCs/>
              <w:sz w:val="22"/>
              <w:szCs w:val="22"/>
              <w:lang w:eastAsia="es-MX"/>
            </w:rPr>
            <w:t>02848/INFOEM/IP/RR/2018 y acumulado.</w:t>
          </w:r>
        </w:p>
      </w:tc>
    </w:tr>
    <w:tr w:rsidR="007C24CF" w:rsidRPr="00674A46" w14:paraId="1B5D8690" w14:textId="77777777" w:rsidTr="004A2038">
      <w:trPr>
        <w:trHeight w:val="233"/>
      </w:trPr>
      <w:tc>
        <w:tcPr>
          <w:tcW w:w="2553" w:type="dxa"/>
          <w:vAlign w:val="center"/>
        </w:tcPr>
        <w:p w14:paraId="3903F2C6" w14:textId="0AB19AD8" w:rsidR="007C24CF" w:rsidRPr="00674A46" w:rsidRDefault="007C24CF"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4403" w:type="dxa"/>
          <w:vAlign w:val="center"/>
        </w:tcPr>
        <w:p w14:paraId="03C799A2" w14:textId="08BF315F" w:rsidR="007C24CF" w:rsidRPr="00B75F20" w:rsidRDefault="007C24CF" w:rsidP="00352D74">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Ecatepec de Morelos. </w:t>
          </w:r>
        </w:p>
      </w:tc>
    </w:tr>
    <w:tr w:rsidR="007C24CF" w:rsidRPr="00674A46" w14:paraId="095EB01B" w14:textId="77777777" w:rsidTr="004A2038">
      <w:trPr>
        <w:trHeight w:val="321"/>
      </w:trPr>
      <w:tc>
        <w:tcPr>
          <w:tcW w:w="2553" w:type="dxa"/>
          <w:vAlign w:val="center"/>
        </w:tcPr>
        <w:p w14:paraId="6E000A51" w14:textId="33AFA024" w:rsidR="007C24CF" w:rsidRPr="00674A46" w:rsidRDefault="007C24CF"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4403" w:type="dxa"/>
          <w:vAlign w:val="center"/>
        </w:tcPr>
        <w:p w14:paraId="07560085" w14:textId="1D387636" w:rsidR="007C24CF" w:rsidRPr="00674A46" w:rsidRDefault="007C24CF"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7C24CF" w:rsidRDefault="007C24CF"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7C24CF" w:rsidRDefault="007C24CF" w:rsidP="00F4635F">
    <w:pPr>
      <w:pStyle w:val="Encabezado"/>
      <w:tabs>
        <w:tab w:val="clear" w:pos="4252"/>
        <w:tab w:val="clear" w:pos="8504"/>
        <w:tab w:val="left" w:pos="3103"/>
      </w:tabs>
    </w:pPr>
    <w:r>
      <w:tab/>
    </w:r>
  </w:p>
  <w:tbl>
    <w:tblPr>
      <w:tblStyle w:val="Tablaconcuadrcula"/>
      <w:tblW w:w="7022" w:type="dxa"/>
      <w:tblInd w:w="2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4466"/>
    </w:tblGrid>
    <w:tr w:rsidR="007C24CF" w:rsidRPr="00674A46" w14:paraId="0A3256F2" w14:textId="77777777" w:rsidTr="00F825F9">
      <w:trPr>
        <w:trHeight w:val="138"/>
      </w:trPr>
      <w:tc>
        <w:tcPr>
          <w:tcW w:w="2556" w:type="dxa"/>
          <w:vAlign w:val="center"/>
        </w:tcPr>
        <w:p w14:paraId="3D80769D" w14:textId="49566D4A" w:rsidR="007C24CF" w:rsidRPr="00674A46" w:rsidRDefault="007C24CF" w:rsidP="00F4635F">
          <w:pPr>
            <w:rPr>
              <w:rFonts w:ascii="Palatino Linotype" w:hAnsi="Palatino Linotype"/>
              <w:b/>
              <w:sz w:val="22"/>
              <w:szCs w:val="22"/>
            </w:rPr>
          </w:pPr>
          <w:r>
            <w:rPr>
              <w:rFonts w:ascii="Palatino Linotype" w:hAnsi="Palatino Linotype"/>
              <w:b/>
              <w:sz w:val="22"/>
              <w:szCs w:val="22"/>
            </w:rPr>
            <w:t>Recurso de Revisión:</w:t>
          </w:r>
        </w:p>
      </w:tc>
      <w:tc>
        <w:tcPr>
          <w:tcW w:w="4466" w:type="dxa"/>
          <w:vAlign w:val="center"/>
        </w:tcPr>
        <w:p w14:paraId="0453495E" w14:textId="500A0664" w:rsidR="007C24CF" w:rsidRPr="00674A46" w:rsidRDefault="007C24CF" w:rsidP="00F4635F">
          <w:pPr>
            <w:pStyle w:val="Encabezado"/>
            <w:rPr>
              <w:rFonts w:ascii="Palatino Linotype" w:hAnsi="Palatino Linotype"/>
              <w:b/>
              <w:sz w:val="22"/>
              <w:szCs w:val="22"/>
            </w:rPr>
          </w:pPr>
          <w:r>
            <w:rPr>
              <w:rFonts w:ascii="Palatino Linotype" w:hAnsi="Palatino Linotype" w:cs="Arial"/>
              <w:b/>
              <w:bCs/>
              <w:sz w:val="22"/>
              <w:szCs w:val="22"/>
              <w:lang w:eastAsia="es-MX"/>
            </w:rPr>
            <w:t>02848/INFOEM/IP/RR/2018 y acumulado.</w:t>
          </w:r>
        </w:p>
      </w:tc>
    </w:tr>
    <w:tr w:rsidR="007C24CF" w:rsidRPr="00B75F20" w14:paraId="128C8B3C" w14:textId="77777777" w:rsidTr="00F825F9">
      <w:trPr>
        <w:trHeight w:val="233"/>
      </w:trPr>
      <w:tc>
        <w:tcPr>
          <w:tcW w:w="2556" w:type="dxa"/>
          <w:vAlign w:val="center"/>
        </w:tcPr>
        <w:p w14:paraId="483E3371" w14:textId="378D0758" w:rsidR="007C24CF" w:rsidRPr="00674A46" w:rsidRDefault="007C24CF" w:rsidP="00F4635F">
          <w:pPr>
            <w:rPr>
              <w:rFonts w:ascii="Palatino Linotype" w:hAnsi="Palatino Linotype"/>
              <w:b/>
              <w:sz w:val="22"/>
              <w:szCs w:val="22"/>
            </w:rPr>
          </w:pPr>
          <w:r>
            <w:rPr>
              <w:rFonts w:ascii="Palatino Linotype" w:hAnsi="Palatino Linotype"/>
              <w:b/>
              <w:sz w:val="22"/>
              <w:szCs w:val="22"/>
            </w:rPr>
            <w:t xml:space="preserve">Recurrente: </w:t>
          </w:r>
        </w:p>
      </w:tc>
      <w:tc>
        <w:tcPr>
          <w:tcW w:w="4466" w:type="dxa"/>
        </w:tcPr>
        <w:p w14:paraId="1548525E" w14:textId="75758438" w:rsidR="007C24CF" w:rsidRPr="00B75F20" w:rsidRDefault="00B553AC" w:rsidP="00F4635F">
          <w:pPr>
            <w:pStyle w:val="Encabezado"/>
            <w:rPr>
              <w:rFonts w:ascii="Palatino Linotype" w:hAnsi="Palatino Linotype"/>
              <w:b/>
              <w:sz w:val="22"/>
              <w:szCs w:val="22"/>
            </w:rPr>
          </w:pPr>
          <w:r w:rsidRPr="00B553AC">
            <w:rPr>
              <w:rFonts w:ascii="Palatino Linotype" w:hAnsi="Palatino Linotype"/>
              <w:b/>
              <w:sz w:val="22"/>
              <w:szCs w:val="22"/>
              <w:highlight w:val="black"/>
            </w:rPr>
            <w:t>---------------</w:t>
          </w:r>
          <w:r>
            <w:rPr>
              <w:rFonts w:ascii="Palatino Linotype" w:hAnsi="Palatino Linotype"/>
              <w:b/>
              <w:sz w:val="22"/>
              <w:szCs w:val="22"/>
              <w:highlight w:val="black"/>
            </w:rPr>
            <w:t>---</w:t>
          </w:r>
          <w:r w:rsidRPr="00B553AC">
            <w:rPr>
              <w:rFonts w:ascii="Palatino Linotype" w:hAnsi="Palatino Linotype"/>
              <w:b/>
              <w:sz w:val="22"/>
              <w:szCs w:val="22"/>
              <w:highlight w:val="black"/>
            </w:rPr>
            <w:t>----------------</w:t>
          </w:r>
          <w:r w:rsidR="007C24CF">
            <w:rPr>
              <w:rFonts w:ascii="Palatino Linotype" w:hAnsi="Palatino Linotype"/>
              <w:b/>
              <w:sz w:val="22"/>
              <w:szCs w:val="22"/>
            </w:rPr>
            <w:t xml:space="preserve"> </w:t>
          </w:r>
        </w:p>
      </w:tc>
    </w:tr>
    <w:tr w:rsidR="007C24CF" w:rsidRPr="00674A46" w14:paraId="41BE0704" w14:textId="77777777" w:rsidTr="00F825F9">
      <w:trPr>
        <w:trHeight w:val="321"/>
      </w:trPr>
      <w:tc>
        <w:tcPr>
          <w:tcW w:w="2556" w:type="dxa"/>
          <w:vAlign w:val="center"/>
        </w:tcPr>
        <w:p w14:paraId="34C64148" w14:textId="45472199" w:rsidR="007C24CF" w:rsidRPr="00674A46" w:rsidRDefault="007C24CF" w:rsidP="00F4635F">
          <w:pPr>
            <w:rPr>
              <w:rFonts w:ascii="Palatino Linotype" w:hAnsi="Palatino Linotype"/>
              <w:b/>
              <w:sz w:val="22"/>
              <w:szCs w:val="22"/>
            </w:rPr>
          </w:pPr>
          <w:r>
            <w:rPr>
              <w:rFonts w:ascii="Palatino Linotype" w:hAnsi="Palatino Linotype"/>
              <w:b/>
              <w:sz w:val="22"/>
              <w:szCs w:val="22"/>
            </w:rPr>
            <w:t xml:space="preserve">Sujeto Obligado: </w:t>
          </w:r>
        </w:p>
      </w:tc>
      <w:tc>
        <w:tcPr>
          <w:tcW w:w="4466" w:type="dxa"/>
          <w:vAlign w:val="center"/>
        </w:tcPr>
        <w:p w14:paraId="34C341BF" w14:textId="3C8EBFED" w:rsidR="007C24CF" w:rsidRPr="00674A46" w:rsidRDefault="007C24CF" w:rsidP="00D55BE7">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Ecatepec de Morelos. </w:t>
          </w:r>
        </w:p>
      </w:tc>
    </w:tr>
    <w:tr w:rsidR="007C24CF" w:rsidRPr="00674A46" w14:paraId="0C8B6193" w14:textId="77777777" w:rsidTr="00F825F9">
      <w:trPr>
        <w:trHeight w:val="321"/>
      </w:trPr>
      <w:tc>
        <w:tcPr>
          <w:tcW w:w="2556" w:type="dxa"/>
          <w:vAlign w:val="center"/>
        </w:tcPr>
        <w:p w14:paraId="321FFAFF" w14:textId="4B699119" w:rsidR="007C24CF" w:rsidRPr="00674A46" w:rsidRDefault="007C24CF" w:rsidP="00F4635F">
          <w:pPr>
            <w:rPr>
              <w:rFonts w:ascii="Palatino Linotype" w:hAnsi="Palatino Linotype"/>
              <w:b/>
              <w:sz w:val="22"/>
              <w:szCs w:val="22"/>
            </w:rPr>
          </w:pPr>
          <w:r>
            <w:rPr>
              <w:rFonts w:ascii="Palatino Linotype" w:hAnsi="Palatino Linotype"/>
              <w:b/>
              <w:sz w:val="22"/>
              <w:szCs w:val="22"/>
            </w:rPr>
            <w:t xml:space="preserve">Comisionado Ponente: </w:t>
          </w:r>
        </w:p>
      </w:tc>
      <w:tc>
        <w:tcPr>
          <w:tcW w:w="4466" w:type="dxa"/>
          <w:vAlign w:val="center"/>
        </w:tcPr>
        <w:p w14:paraId="0FECDA9D" w14:textId="77777777" w:rsidR="007C24CF" w:rsidRPr="00674A46" w:rsidRDefault="007C24CF" w:rsidP="00F4635F">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7C24CF" w:rsidRDefault="007C24C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D04BF"/>
    <w:multiLevelType w:val="hybridMultilevel"/>
    <w:tmpl w:val="2332A1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860F91"/>
    <w:multiLevelType w:val="hybridMultilevel"/>
    <w:tmpl w:val="C6647E2A"/>
    <w:lvl w:ilvl="0" w:tplc="8C7A87B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1E94528E"/>
    <w:multiLevelType w:val="hybridMultilevel"/>
    <w:tmpl w:val="366C508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3011307E"/>
    <w:multiLevelType w:val="hybridMultilevel"/>
    <w:tmpl w:val="95E06200"/>
    <w:lvl w:ilvl="0" w:tplc="CF3474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34C60444"/>
    <w:lvl w:ilvl="0" w:tplc="5C4AE96E">
      <w:start w:val="1"/>
      <w:numFmt w:val="decimal"/>
      <w:lvlText w:val="%1."/>
      <w:lvlJc w:val="left"/>
      <w:pPr>
        <w:ind w:left="928" w:hanging="360"/>
      </w:pPr>
      <w:rPr>
        <w:rFonts w:ascii="Palatino Linotype" w:hAnsi="Palatino Linotype" w:hint="default"/>
        <w:b/>
        <w:i w:val="0"/>
        <w:sz w:val="24"/>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6">
    <w:nsid w:val="49335B6D"/>
    <w:multiLevelType w:val="hybridMultilevel"/>
    <w:tmpl w:val="8F5E6C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ADD1377"/>
    <w:multiLevelType w:val="hybridMultilevel"/>
    <w:tmpl w:val="5742E800"/>
    <w:lvl w:ilvl="0" w:tplc="E534A586">
      <w:start w:val="1"/>
      <w:numFmt w:val="lowerLetter"/>
      <w:lvlText w:val="%1)"/>
      <w:lvlJc w:val="left"/>
      <w:pPr>
        <w:ind w:left="928" w:hanging="360"/>
      </w:pPr>
      <w:rPr>
        <w:rFonts w:eastAsiaTheme="majorEastAsia" w:cstheme="majorBidi" w:hint="default"/>
        <w:b/>
        <w:i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8">
    <w:nsid w:val="5C8B7A97"/>
    <w:multiLevelType w:val="hybridMultilevel"/>
    <w:tmpl w:val="58BC915A"/>
    <w:lvl w:ilvl="0" w:tplc="97B453B0">
      <w:start w:val="2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E06493A"/>
    <w:multiLevelType w:val="hybridMultilevel"/>
    <w:tmpl w:val="69D69820"/>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0">
    <w:nsid w:val="6F875C07"/>
    <w:multiLevelType w:val="hybridMultilevel"/>
    <w:tmpl w:val="8AA44E2E"/>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71A6C64"/>
    <w:multiLevelType w:val="hybridMultilevel"/>
    <w:tmpl w:val="FF889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5"/>
  </w:num>
  <w:num w:numId="4">
    <w:abstractNumId w:val="9"/>
  </w:num>
  <w:num w:numId="5">
    <w:abstractNumId w:val="1"/>
  </w:num>
  <w:num w:numId="6">
    <w:abstractNumId w:val="8"/>
  </w:num>
  <w:num w:numId="7">
    <w:abstractNumId w:val="3"/>
  </w:num>
  <w:num w:numId="8">
    <w:abstractNumId w:val="12"/>
  </w:num>
  <w:num w:numId="9">
    <w:abstractNumId w:val="0"/>
  </w:num>
  <w:num w:numId="10">
    <w:abstractNumId w:val="11"/>
  </w:num>
  <w:num w:numId="11">
    <w:abstractNumId w:val="6"/>
  </w:num>
  <w:num w:numId="12">
    <w:abstractNumId w:val="4"/>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58E3"/>
    <w:rsid w:val="000060C4"/>
    <w:rsid w:val="00006F9D"/>
    <w:rsid w:val="0000724D"/>
    <w:rsid w:val="000072D1"/>
    <w:rsid w:val="00007E8A"/>
    <w:rsid w:val="0001106B"/>
    <w:rsid w:val="00012472"/>
    <w:rsid w:val="00017040"/>
    <w:rsid w:val="000203D3"/>
    <w:rsid w:val="000211F8"/>
    <w:rsid w:val="00025CDC"/>
    <w:rsid w:val="00027EA9"/>
    <w:rsid w:val="00027EF7"/>
    <w:rsid w:val="0003063D"/>
    <w:rsid w:val="000313DA"/>
    <w:rsid w:val="00031F10"/>
    <w:rsid w:val="000321E2"/>
    <w:rsid w:val="00032493"/>
    <w:rsid w:val="000353D8"/>
    <w:rsid w:val="00035CB1"/>
    <w:rsid w:val="00036240"/>
    <w:rsid w:val="0004193F"/>
    <w:rsid w:val="00042380"/>
    <w:rsid w:val="0004246E"/>
    <w:rsid w:val="00043987"/>
    <w:rsid w:val="0004686A"/>
    <w:rsid w:val="000468E2"/>
    <w:rsid w:val="0005237C"/>
    <w:rsid w:val="00052A3C"/>
    <w:rsid w:val="00054A03"/>
    <w:rsid w:val="00055101"/>
    <w:rsid w:val="00056A79"/>
    <w:rsid w:val="000572EE"/>
    <w:rsid w:val="00061344"/>
    <w:rsid w:val="00062379"/>
    <w:rsid w:val="000631D9"/>
    <w:rsid w:val="000647ED"/>
    <w:rsid w:val="00064A37"/>
    <w:rsid w:val="00064B95"/>
    <w:rsid w:val="000652F1"/>
    <w:rsid w:val="0006548A"/>
    <w:rsid w:val="0006608C"/>
    <w:rsid w:val="00067239"/>
    <w:rsid w:val="00067F29"/>
    <w:rsid w:val="000700A4"/>
    <w:rsid w:val="0007515D"/>
    <w:rsid w:val="00076707"/>
    <w:rsid w:val="000775F3"/>
    <w:rsid w:val="000800AC"/>
    <w:rsid w:val="00080FCA"/>
    <w:rsid w:val="000813F6"/>
    <w:rsid w:val="00081C19"/>
    <w:rsid w:val="00082D11"/>
    <w:rsid w:val="00082F27"/>
    <w:rsid w:val="0008542A"/>
    <w:rsid w:val="00085BFA"/>
    <w:rsid w:val="0008694B"/>
    <w:rsid w:val="000904E7"/>
    <w:rsid w:val="00090D6F"/>
    <w:rsid w:val="00090DBA"/>
    <w:rsid w:val="000945F9"/>
    <w:rsid w:val="00095A3E"/>
    <w:rsid w:val="0009781D"/>
    <w:rsid w:val="000A319B"/>
    <w:rsid w:val="000A32F2"/>
    <w:rsid w:val="000A3932"/>
    <w:rsid w:val="000A3F90"/>
    <w:rsid w:val="000A4932"/>
    <w:rsid w:val="000A4C0A"/>
    <w:rsid w:val="000A4E44"/>
    <w:rsid w:val="000A77ED"/>
    <w:rsid w:val="000B0370"/>
    <w:rsid w:val="000B14A8"/>
    <w:rsid w:val="000B19FB"/>
    <w:rsid w:val="000B38FC"/>
    <w:rsid w:val="000B5A07"/>
    <w:rsid w:val="000B5D79"/>
    <w:rsid w:val="000C0061"/>
    <w:rsid w:val="000C0663"/>
    <w:rsid w:val="000C10B9"/>
    <w:rsid w:val="000C1718"/>
    <w:rsid w:val="000C1C1E"/>
    <w:rsid w:val="000C23C2"/>
    <w:rsid w:val="000C2E5F"/>
    <w:rsid w:val="000C34F9"/>
    <w:rsid w:val="000C3861"/>
    <w:rsid w:val="000C4A8E"/>
    <w:rsid w:val="000C5A04"/>
    <w:rsid w:val="000C5AF7"/>
    <w:rsid w:val="000C5D64"/>
    <w:rsid w:val="000D0855"/>
    <w:rsid w:val="000D09C0"/>
    <w:rsid w:val="000D1E0F"/>
    <w:rsid w:val="000D20DD"/>
    <w:rsid w:val="000D3275"/>
    <w:rsid w:val="000D5227"/>
    <w:rsid w:val="000D5A1D"/>
    <w:rsid w:val="000D61AC"/>
    <w:rsid w:val="000D7369"/>
    <w:rsid w:val="000D79A4"/>
    <w:rsid w:val="000D7A50"/>
    <w:rsid w:val="000E07DC"/>
    <w:rsid w:val="000E1E37"/>
    <w:rsid w:val="000E2665"/>
    <w:rsid w:val="000E58AD"/>
    <w:rsid w:val="000F0705"/>
    <w:rsid w:val="000F2EDD"/>
    <w:rsid w:val="00100DDD"/>
    <w:rsid w:val="00102447"/>
    <w:rsid w:val="0010341D"/>
    <w:rsid w:val="00103888"/>
    <w:rsid w:val="00105CF9"/>
    <w:rsid w:val="001068F0"/>
    <w:rsid w:val="00107499"/>
    <w:rsid w:val="00107557"/>
    <w:rsid w:val="00110A8E"/>
    <w:rsid w:val="0011167C"/>
    <w:rsid w:val="001125C5"/>
    <w:rsid w:val="00112B02"/>
    <w:rsid w:val="00114A21"/>
    <w:rsid w:val="00115F0F"/>
    <w:rsid w:val="0012006D"/>
    <w:rsid w:val="001212F2"/>
    <w:rsid w:val="00121D5D"/>
    <w:rsid w:val="0012313C"/>
    <w:rsid w:val="00123AAA"/>
    <w:rsid w:val="001246EB"/>
    <w:rsid w:val="001253D1"/>
    <w:rsid w:val="00126619"/>
    <w:rsid w:val="00130A98"/>
    <w:rsid w:val="001318D2"/>
    <w:rsid w:val="00132613"/>
    <w:rsid w:val="00132C06"/>
    <w:rsid w:val="00133B79"/>
    <w:rsid w:val="00133CE5"/>
    <w:rsid w:val="00134946"/>
    <w:rsid w:val="00134B9C"/>
    <w:rsid w:val="001352E5"/>
    <w:rsid w:val="00137999"/>
    <w:rsid w:val="001407EE"/>
    <w:rsid w:val="00140D44"/>
    <w:rsid w:val="0014352A"/>
    <w:rsid w:val="001436BB"/>
    <w:rsid w:val="001459C8"/>
    <w:rsid w:val="00146EC3"/>
    <w:rsid w:val="00147864"/>
    <w:rsid w:val="0015165B"/>
    <w:rsid w:val="0015323B"/>
    <w:rsid w:val="0015354C"/>
    <w:rsid w:val="00153833"/>
    <w:rsid w:val="00153C3A"/>
    <w:rsid w:val="0015466E"/>
    <w:rsid w:val="00154765"/>
    <w:rsid w:val="00154EF0"/>
    <w:rsid w:val="00155E24"/>
    <w:rsid w:val="00156A23"/>
    <w:rsid w:val="00157CD2"/>
    <w:rsid w:val="001631ED"/>
    <w:rsid w:val="001648EE"/>
    <w:rsid w:val="00164B65"/>
    <w:rsid w:val="00166794"/>
    <w:rsid w:val="00172A0F"/>
    <w:rsid w:val="001734A2"/>
    <w:rsid w:val="001775DF"/>
    <w:rsid w:val="001831C5"/>
    <w:rsid w:val="00183907"/>
    <w:rsid w:val="00184163"/>
    <w:rsid w:val="00185071"/>
    <w:rsid w:val="00187763"/>
    <w:rsid w:val="0019231A"/>
    <w:rsid w:val="00192E4B"/>
    <w:rsid w:val="00193C37"/>
    <w:rsid w:val="00195ADE"/>
    <w:rsid w:val="00196CF3"/>
    <w:rsid w:val="001A0001"/>
    <w:rsid w:val="001A0571"/>
    <w:rsid w:val="001A12EE"/>
    <w:rsid w:val="001A138D"/>
    <w:rsid w:val="001A2857"/>
    <w:rsid w:val="001A2A89"/>
    <w:rsid w:val="001A44D1"/>
    <w:rsid w:val="001A5466"/>
    <w:rsid w:val="001A61E1"/>
    <w:rsid w:val="001A6A6D"/>
    <w:rsid w:val="001A6C1E"/>
    <w:rsid w:val="001B1B20"/>
    <w:rsid w:val="001B3659"/>
    <w:rsid w:val="001B380C"/>
    <w:rsid w:val="001B53A0"/>
    <w:rsid w:val="001B5F70"/>
    <w:rsid w:val="001B7C0E"/>
    <w:rsid w:val="001C13B1"/>
    <w:rsid w:val="001C1C2A"/>
    <w:rsid w:val="001C1CDE"/>
    <w:rsid w:val="001C44C8"/>
    <w:rsid w:val="001C54A9"/>
    <w:rsid w:val="001C595F"/>
    <w:rsid w:val="001C6012"/>
    <w:rsid w:val="001C67B0"/>
    <w:rsid w:val="001C79FA"/>
    <w:rsid w:val="001D00FD"/>
    <w:rsid w:val="001D079B"/>
    <w:rsid w:val="001D07C9"/>
    <w:rsid w:val="001D0E73"/>
    <w:rsid w:val="001D1324"/>
    <w:rsid w:val="001D3AB5"/>
    <w:rsid w:val="001D4D3A"/>
    <w:rsid w:val="001D7E82"/>
    <w:rsid w:val="001E0AD2"/>
    <w:rsid w:val="001E0F7E"/>
    <w:rsid w:val="001E2CCC"/>
    <w:rsid w:val="001E3F91"/>
    <w:rsid w:val="001E4203"/>
    <w:rsid w:val="001E4773"/>
    <w:rsid w:val="001E55B7"/>
    <w:rsid w:val="001E6822"/>
    <w:rsid w:val="001E69B4"/>
    <w:rsid w:val="001E74A5"/>
    <w:rsid w:val="001E7765"/>
    <w:rsid w:val="001E7A48"/>
    <w:rsid w:val="001E7B9E"/>
    <w:rsid w:val="001F025B"/>
    <w:rsid w:val="001F1403"/>
    <w:rsid w:val="001F27A2"/>
    <w:rsid w:val="001F33E8"/>
    <w:rsid w:val="001F351E"/>
    <w:rsid w:val="001F7DE2"/>
    <w:rsid w:val="002007FF"/>
    <w:rsid w:val="00200C8A"/>
    <w:rsid w:val="002031F3"/>
    <w:rsid w:val="00205FB6"/>
    <w:rsid w:val="00211229"/>
    <w:rsid w:val="00212ABC"/>
    <w:rsid w:val="00212C9C"/>
    <w:rsid w:val="00213108"/>
    <w:rsid w:val="0021453E"/>
    <w:rsid w:val="0021475E"/>
    <w:rsid w:val="00214ACD"/>
    <w:rsid w:val="002151A5"/>
    <w:rsid w:val="002179AC"/>
    <w:rsid w:val="00220ADB"/>
    <w:rsid w:val="002217BA"/>
    <w:rsid w:val="00221EB7"/>
    <w:rsid w:val="002220D1"/>
    <w:rsid w:val="00222C1C"/>
    <w:rsid w:val="00222E92"/>
    <w:rsid w:val="00223507"/>
    <w:rsid w:val="00226950"/>
    <w:rsid w:val="002269CC"/>
    <w:rsid w:val="00230170"/>
    <w:rsid w:val="002305CF"/>
    <w:rsid w:val="002309A2"/>
    <w:rsid w:val="00232CC6"/>
    <w:rsid w:val="00233B22"/>
    <w:rsid w:val="002342A9"/>
    <w:rsid w:val="00234582"/>
    <w:rsid w:val="002345FF"/>
    <w:rsid w:val="00236140"/>
    <w:rsid w:val="0023631F"/>
    <w:rsid w:val="002363F1"/>
    <w:rsid w:val="00237611"/>
    <w:rsid w:val="00240396"/>
    <w:rsid w:val="00242981"/>
    <w:rsid w:val="00244318"/>
    <w:rsid w:val="00244F8B"/>
    <w:rsid w:val="00251295"/>
    <w:rsid w:val="002522F4"/>
    <w:rsid w:val="00252B41"/>
    <w:rsid w:val="00253970"/>
    <w:rsid w:val="0025514B"/>
    <w:rsid w:val="0025524F"/>
    <w:rsid w:val="00255B21"/>
    <w:rsid w:val="0025725C"/>
    <w:rsid w:val="00260C1D"/>
    <w:rsid w:val="00261001"/>
    <w:rsid w:val="00261517"/>
    <w:rsid w:val="00262A7D"/>
    <w:rsid w:val="00264D02"/>
    <w:rsid w:val="0026500D"/>
    <w:rsid w:val="0026507E"/>
    <w:rsid w:val="00265CD7"/>
    <w:rsid w:val="002665BD"/>
    <w:rsid w:val="00270F45"/>
    <w:rsid w:val="00271B06"/>
    <w:rsid w:val="00273013"/>
    <w:rsid w:val="00273807"/>
    <w:rsid w:val="00273C37"/>
    <w:rsid w:val="0027430D"/>
    <w:rsid w:val="0027474F"/>
    <w:rsid w:val="0027476B"/>
    <w:rsid w:val="002748F6"/>
    <w:rsid w:val="00275E8F"/>
    <w:rsid w:val="00277A35"/>
    <w:rsid w:val="00280994"/>
    <w:rsid w:val="00284DE6"/>
    <w:rsid w:val="00286AD1"/>
    <w:rsid w:val="002871EB"/>
    <w:rsid w:val="0029534C"/>
    <w:rsid w:val="002A35B6"/>
    <w:rsid w:val="002A3C1B"/>
    <w:rsid w:val="002A43F6"/>
    <w:rsid w:val="002B0014"/>
    <w:rsid w:val="002B085C"/>
    <w:rsid w:val="002B2A2E"/>
    <w:rsid w:val="002B2F59"/>
    <w:rsid w:val="002B39AD"/>
    <w:rsid w:val="002B4D21"/>
    <w:rsid w:val="002B6755"/>
    <w:rsid w:val="002B7C77"/>
    <w:rsid w:val="002C0804"/>
    <w:rsid w:val="002C2D44"/>
    <w:rsid w:val="002C38A1"/>
    <w:rsid w:val="002C4351"/>
    <w:rsid w:val="002C4715"/>
    <w:rsid w:val="002C4780"/>
    <w:rsid w:val="002C47ED"/>
    <w:rsid w:val="002C484A"/>
    <w:rsid w:val="002C4FB3"/>
    <w:rsid w:val="002C56FD"/>
    <w:rsid w:val="002C570D"/>
    <w:rsid w:val="002C780A"/>
    <w:rsid w:val="002C7BE6"/>
    <w:rsid w:val="002D0CA7"/>
    <w:rsid w:val="002D10C8"/>
    <w:rsid w:val="002D1A38"/>
    <w:rsid w:val="002D2E16"/>
    <w:rsid w:val="002D373C"/>
    <w:rsid w:val="002E118F"/>
    <w:rsid w:val="002E2080"/>
    <w:rsid w:val="002E482C"/>
    <w:rsid w:val="002E6531"/>
    <w:rsid w:val="002E689B"/>
    <w:rsid w:val="002E74CA"/>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5402"/>
    <w:rsid w:val="00305F6D"/>
    <w:rsid w:val="00307227"/>
    <w:rsid w:val="003105D0"/>
    <w:rsid w:val="00310678"/>
    <w:rsid w:val="00310D66"/>
    <w:rsid w:val="003116A6"/>
    <w:rsid w:val="0031570F"/>
    <w:rsid w:val="00315973"/>
    <w:rsid w:val="00316065"/>
    <w:rsid w:val="00317883"/>
    <w:rsid w:val="00317EFF"/>
    <w:rsid w:val="0032053F"/>
    <w:rsid w:val="003219E3"/>
    <w:rsid w:val="00321AA3"/>
    <w:rsid w:val="0032365B"/>
    <w:rsid w:val="00323895"/>
    <w:rsid w:val="003250F6"/>
    <w:rsid w:val="00325E73"/>
    <w:rsid w:val="003261F0"/>
    <w:rsid w:val="00327323"/>
    <w:rsid w:val="00327D79"/>
    <w:rsid w:val="003323D3"/>
    <w:rsid w:val="00333BE8"/>
    <w:rsid w:val="0033595B"/>
    <w:rsid w:val="00335BFE"/>
    <w:rsid w:val="0033608B"/>
    <w:rsid w:val="00337229"/>
    <w:rsid w:val="003375CD"/>
    <w:rsid w:val="003407D0"/>
    <w:rsid w:val="00345B79"/>
    <w:rsid w:val="00345D0F"/>
    <w:rsid w:val="00346885"/>
    <w:rsid w:val="00347202"/>
    <w:rsid w:val="003472B3"/>
    <w:rsid w:val="00347DC2"/>
    <w:rsid w:val="0035104F"/>
    <w:rsid w:val="00351FF6"/>
    <w:rsid w:val="00352D74"/>
    <w:rsid w:val="00353BFE"/>
    <w:rsid w:val="00355AEE"/>
    <w:rsid w:val="00355D3B"/>
    <w:rsid w:val="0036073F"/>
    <w:rsid w:val="003643B3"/>
    <w:rsid w:val="003662C4"/>
    <w:rsid w:val="00370119"/>
    <w:rsid w:val="00370BB1"/>
    <w:rsid w:val="003721B2"/>
    <w:rsid w:val="003752C5"/>
    <w:rsid w:val="00376435"/>
    <w:rsid w:val="00376F41"/>
    <w:rsid w:val="00377813"/>
    <w:rsid w:val="00383C88"/>
    <w:rsid w:val="00383E66"/>
    <w:rsid w:val="003860BC"/>
    <w:rsid w:val="00386F2F"/>
    <w:rsid w:val="00387872"/>
    <w:rsid w:val="00387DC9"/>
    <w:rsid w:val="0039193E"/>
    <w:rsid w:val="00391ADA"/>
    <w:rsid w:val="00392CDB"/>
    <w:rsid w:val="00392F22"/>
    <w:rsid w:val="00392F41"/>
    <w:rsid w:val="003930AC"/>
    <w:rsid w:val="00393580"/>
    <w:rsid w:val="0039380F"/>
    <w:rsid w:val="00393B71"/>
    <w:rsid w:val="00394095"/>
    <w:rsid w:val="003940F6"/>
    <w:rsid w:val="00394EE2"/>
    <w:rsid w:val="00396545"/>
    <w:rsid w:val="00396F71"/>
    <w:rsid w:val="003A2029"/>
    <w:rsid w:val="003A5466"/>
    <w:rsid w:val="003A6417"/>
    <w:rsid w:val="003A65FE"/>
    <w:rsid w:val="003A6A5A"/>
    <w:rsid w:val="003A7221"/>
    <w:rsid w:val="003A7EAD"/>
    <w:rsid w:val="003B1B16"/>
    <w:rsid w:val="003B1B19"/>
    <w:rsid w:val="003B1DC1"/>
    <w:rsid w:val="003B286C"/>
    <w:rsid w:val="003B55AD"/>
    <w:rsid w:val="003B6F63"/>
    <w:rsid w:val="003B70DC"/>
    <w:rsid w:val="003B747A"/>
    <w:rsid w:val="003B7EC4"/>
    <w:rsid w:val="003C111B"/>
    <w:rsid w:val="003C2344"/>
    <w:rsid w:val="003C2387"/>
    <w:rsid w:val="003C3A02"/>
    <w:rsid w:val="003C5D4F"/>
    <w:rsid w:val="003C7282"/>
    <w:rsid w:val="003D00D5"/>
    <w:rsid w:val="003D181D"/>
    <w:rsid w:val="003D20C4"/>
    <w:rsid w:val="003D27B2"/>
    <w:rsid w:val="003D46D0"/>
    <w:rsid w:val="003D48F5"/>
    <w:rsid w:val="003D5930"/>
    <w:rsid w:val="003D5A38"/>
    <w:rsid w:val="003E03D3"/>
    <w:rsid w:val="003E2372"/>
    <w:rsid w:val="003E5785"/>
    <w:rsid w:val="003E6679"/>
    <w:rsid w:val="003E712E"/>
    <w:rsid w:val="003E7F93"/>
    <w:rsid w:val="003F140F"/>
    <w:rsid w:val="003F15DB"/>
    <w:rsid w:val="003F1FD5"/>
    <w:rsid w:val="003F2702"/>
    <w:rsid w:val="003F301B"/>
    <w:rsid w:val="003F36A4"/>
    <w:rsid w:val="003F70CA"/>
    <w:rsid w:val="00400F25"/>
    <w:rsid w:val="0040278D"/>
    <w:rsid w:val="00405A47"/>
    <w:rsid w:val="00405D37"/>
    <w:rsid w:val="00405EBA"/>
    <w:rsid w:val="0040633D"/>
    <w:rsid w:val="00406EE3"/>
    <w:rsid w:val="00414607"/>
    <w:rsid w:val="00416727"/>
    <w:rsid w:val="00417A24"/>
    <w:rsid w:val="0042068A"/>
    <w:rsid w:val="00423019"/>
    <w:rsid w:val="004239BC"/>
    <w:rsid w:val="0042490C"/>
    <w:rsid w:val="00426D7C"/>
    <w:rsid w:val="00427AE1"/>
    <w:rsid w:val="00427BF9"/>
    <w:rsid w:val="004300ED"/>
    <w:rsid w:val="00431687"/>
    <w:rsid w:val="00431CC9"/>
    <w:rsid w:val="00431E5D"/>
    <w:rsid w:val="00432762"/>
    <w:rsid w:val="00432B72"/>
    <w:rsid w:val="00433016"/>
    <w:rsid w:val="004342F1"/>
    <w:rsid w:val="004349C0"/>
    <w:rsid w:val="00437702"/>
    <w:rsid w:val="004401B5"/>
    <w:rsid w:val="00441EB5"/>
    <w:rsid w:val="00442393"/>
    <w:rsid w:val="00442734"/>
    <w:rsid w:val="004436D7"/>
    <w:rsid w:val="00443DCB"/>
    <w:rsid w:val="00443DEB"/>
    <w:rsid w:val="0044478C"/>
    <w:rsid w:val="0044535B"/>
    <w:rsid w:val="00445368"/>
    <w:rsid w:val="00445FDA"/>
    <w:rsid w:val="00446C93"/>
    <w:rsid w:val="00450A5F"/>
    <w:rsid w:val="00451514"/>
    <w:rsid w:val="00451B47"/>
    <w:rsid w:val="00451B87"/>
    <w:rsid w:val="00453BB4"/>
    <w:rsid w:val="00456348"/>
    <w:rsid w:val="00460749"/>
    <w:rsid w:val="004613B1"/>
    <w:rsid w:val="00461529"/>
    <w:rsid w:val="004635E2"/>
    <w:rsid w:val="00464A39"/>
    <w:rsid w:val="00464CB6"/>
    <w:rsid w:val="0046566E"/>
    <w:rsid w:val="0046587E"/>
    <w:rsid w:val="0046744D"/>
    <w:rsid w:val="0047025A"/>
    <w:rsid w:val="00470D76"/>
    <w:rsid w:val="0047252A"/>
    <w:rsid w:val="00472C41"/>
    <w:rsid w:val="00473115"/>
    <w:rsid w:val="004764CB"/>
    <w:rsid w:val="00476730"/>
    <w:rsid w:val="00481A7B"/>
    <w:rsid w:val="0048386B"/>
    <w:rsid w:val="00483C14"/>
    <w:rsid w:val="00485DB6"/>
    <w:rsid w:val="0048658E"/>
    <w:rsid w:val="00486A09"/>
    <w:rsid w:val="00491C96"/>
    <w:rsid w:val="004923B6"/>
    <w:rsid w:val="00492DD1"/>
    <w:rsid w:val="00494294"/>
    <w:rsid w:val="00495611"/>
    <w:rsid w:val="00496359"/>
    <w:rsid w:val="0049799A"/>
    <w:rsid w:val="00497DE3"/>
    <w:rsid w:val="004A07C4"/>
    <w:rsid w:val="004A11F6"/>
    <w:rsid w:val="004A14BE"/>
    <w:rsid w:val="004A2038"/>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5C33"/>
    <w:rsid w:val="004C5E2F"/>
    <w:rsid w:val="004C603A"/>
    <w:rsid w:val="004C6664"/>
    <w:rsid w:val="004C67E2"/>
    <w:rsid w:val="004D0490"/>
    <w:rsid w:val="004D12F1"/>
    <w:rsid w:val="004D1805"/>
    <w:rsid w:val="004D257A"/>
    <w:rsid w:val="004D284E"/>
    <w:rsid w:val="004D3499"/>
    <w:rsid w:val="004D52DD"/>
    <w:rsid w:val="004D68F8"/>
    <w:rsid w:val="004D6D19"/>
    <w:rsid w:val="004D70DE"/>
    <w:rsid w:val="004E11D8"/>
    <w:rsid w:val="004E258D"/>
    <w:rsid w:val="004F0C96"/>
    <w:rsid w:val="004F44C7"/>
    <w:rsid w:val="004F489F"/>
    <w:rsid w:val="004F48A1"/>
    <w:rsid w:val="004F4958"/>
    <w:rsid w:val="004F73F4"/>
    <w:rsid w:val="004F7606"/>
    <w:rsid w:val="004F766F"/>
    <w:rsid w:val="004F78B7"/>
    <w:rsid w:val="004F7944"/>
    <w:rsid w:val="00500930"/>
    <w:rsid w:val="0050309F"/>
    <w:rsid w:val="005041C2"/>
    <w:rsid w:val="005059F1"/>
    <w:rsid w:val="00505CA0"/>
    <w:rsid w:val="00507C08"/>
    <w:rsid w:val="00507D18"/>
    <w:rsid w:val="0051016E"/>
    <w:rsid w:val="00510B1E"/>
    <w:rsid w:val="005111D7"/>
    <w:rsid w:val="00511BC7"/>
    <w:rsid w:val="00512F22"/>
    <w:rsid w:val="005146AC"/>
    <w:rsid w:val="00515227"/>
    <w:rsid w:val="00515733"/>
    <w:rsid w:val="005167B1"/>
    <w:rsid w:val="00517D20"/>
    <w:rsid w:val="005203B8"/>
    <w:rsid w:val="0052089E"/>
    <w:rsid w:val="005215EE"/>
    <w:rsid w:val="00521F15"/>
    <w:rsid w:val="005248B9"/>
    <w:rsid w:val="00524F8A"/>
    <w:rsid w:val="005251A9"/>
    <w:rsid w:val="00526446"/>
    <w:rsid w:val="00526BE2"/>
    <w:rsid w:val="00527495"/>
    <w:rsid w:val="00527E7A"/>
    <w:rsid w:val="00537E2C"/>
    <w:rsid w:val="00540EC7"/>
    <w:rsid w:val="00541FFA"/>
    <w:rsid w:val="00542797"/>
    <w:rsid w:val="00542B3A"/>
    <w:rsid w:val="00544D6E"/>
    <w:rsid w:val="00544EC9"/>
    <w:rsid w:val="005454A6"/>
    <w:rsid w:val="00546FBD"/>
    <w:rsid w:val="00551B13"/>
    <w:rsid w:val="0055202D"/>
    <w:rsid w:val="005520BF"/>
    <w:rsid w:val="00552421"/>
    <w:rsid w:val="0055322E"/>
    <w:rsid w:val="00554A5A"/>
    <w:rsid w:val="0055544F"/>
    <w:rsid w:val="00556B04"/>
    <w:rsid w:val="00562B0A"/>
    <w:rsid w:val="00562CCE"/>
    <w:rsid w:val="005630CD"/>
    <w:rsid w:val="00563846"/>
    <w:rsid w:val="0056452D"/>
    <w:rsid w:val="005669D6"/>
    <w:rsid w:val="00567998"/>
    <w:rsid w:val="00570E92"/>
    <w:rsid w:val="00571A39"/>
    <w:rsid w:val="00573212"/>
    <w:rsid w:val="0057343F"/>
    <w:rsid w:val="00576D09"/>
    <w:rsid w:val="00576EE1"/>
    <w:rsid w:val="005772C9"/>
    <w:rsid w:val="00577884"/>
    <w:rsid w:val="005805F5"/>
    <w:rsid w:val="00581C0F"/>
    <w:rsid w:val="00581DEE"/>
    <w:rsid w:val="00582919"/>
    <w:rsid w:val="00583732"/>
    <w:rsid w:val="005839BF"/>
    <w:rsid w:val="00584E53"/>
    <w:rsid w:val="005862F0"/>
    <w:rsid w:val="00587366"/>
    <w:rsid w:val="00590037"/>
    <w:rsid w:val="00593476"/>
    <w:rsid w:val="00595511"/>
    <w:rsid w:val="00595717"/>
    <w:rsid w:val="00596A7B"/>
    <w:rsid w:val="005A0486"/>
    <w:rsid w:val="005A1687"/>
    <w:rsid w:val="005A1927"/>
    <w:rsid w:val="005A228F"/>
    <w:rsid w:val="005A2A65"/>
    <w:rsid w:val="005A3513"/>
    <w:rsid w:val="005A3BD7"/>
    <w:rsid w:val="005A75B7"/>
    <w:rsid w:val="005A786F"/>
    <w:rsid w:val="005B083B"/>
    <w:rsid w:val="005B0B50"/>
    <w:rsid w:val="005B169C"/>
    <w:rsid w:val="005B1AE0"/>
    <w:rsid w:val="005B1B6A"/>
    <w:rsid w:val="005B3A49"/>
    <w:rsid w:val="005B671C"/>
    <w:rsid w:val="005B6ADF"/>
    <w:rsid w:val="005B773D"/>
    <w:rsid w:val="005B7C5D"/>
    <w:rsid w:val="005C1A74"/>
    <w:rsid w:val="005C3294"/>
    <w:rsid w:val="005C347F"/>
    <w:rsid w:val="005C4986"/>
    <w:rsid w:val="005C6F55"/>
    <w:rsid w:val="005D0DCA"/>
    <w:rsid w:val="005D27DD"/>
    <w:rsid w:val="005D3493"/>
    <w:rsid w:val="005D4C08"/>
    <w:rsid w:val="005D6D50"/>
    <w:rsid w:val="005D7D84"/>
    <w:rsid w:val="005E0D15"/>
    <w:rsid w:val="005E11D5"/>
    <w:rsid w:val="005E18D1"/>
    <w:rsid w:val="005E34D4"/>
    <w:rsid w:val="005E3AE2"/>
    <w:rsid w:val="005E3FDE"/>
    <w:rsid w:val="005E50C3"/>
    <w:rsid w:val="005E55F2"/>
    <w:rsid w:val="005E570D"/>
    <w:rsid w:val="005E68FC"/>
    <w:rsid w:val="005F0137"/>
    <w:rsid w:val="005F1A24"/>
    <w:rsid w:val="005F487C"/>
    <w:rsid w:val="005F53A4"/>
    <w:rsid w:val="005F5924"/>
    <w:rsid w:val="005F5FE1"/>
    <w:rsid w:val="005F62B2"/>
    <w:rsid w:val="005F6F21"/>
    <w:rsid w:val="005F715E"/>
    <w:rsid w:val="006010DA"/>
    <w:rsid w:val="006017AB"/>
    <w:rsid w:val="00602B7E"/>
    <w:rsid w:val="00604AC3"/>
    <w:rsid w:val="00605865"/>
    <w:rsid w:val="0060623B"/>
    <w:rsid w:val="00611BA6"/>
    <w:rsid w:val="00613191"/>
    <w:rsid w:val="00615D1C"/>
    <w:rsid w:val="006169D1"/>
    <w:rsid w:val="00617813"/>
    <w:rsid w:val="00617F2A"/>
    <w:rsid w:val="006206CC"/>
    <w:rsid w:val="00620CFC"/>
    <w:rsid w:val="00621F83"/>
    <w:rsid w:val="00622B06"/>
    <w:rsid w:val="00622BFD"/>
    <w:rsid w:val="00624649"/>
    <w:rsid w:val="006257CA"/>
    <w:rsid w:val="00627163"/>
    <w:rsid w:val="00634476"/>
    <w:rsid w:val="00642285"/>
    <w:rsid w:val="00642648"/>
    <w:rsid w:val="006431B1"/>
    <w:rsid w:val="0064393B"/>
    <w:rsid w:val="006440D4"/>
    <w:rsid w:val="00644375"/>
    <w:rsid w:val="00644A5C"/>
    <w:rsid w:val="00646A08"/>
    <w:rsid w:val="00650392"/>
    <w:rsid w:val="006503BA"/>
    <w:rsid w:val="0065061D"/>
    <w:rsid w:val="0065131A"/>
    <w:rsid w:val="0065181E"/>
    <w:rsid w:val="00654344"/>
    <w:rsid w:val="00655E65"/>
    <w:rsid w:val="0065715E"/>
    <w:rsid w:val="00657670"/>
    <w:rsid w:val="00657DE0"/>
    <w:rsid w:val="00662C69"/>
    <w:rsid w:val="006635BA"/>
    <w:rsid w:val="00664106"/>
    <w:rsid w:val="0066458B"/>
    <w:rsid w:val="0066610C"/>
    <w:rsid w:val="00671165"/>
    <w:rsid w:val="006718FB"/>
    <w:rsid w:val="00672E96"/>
    <w:rsid w:val="00673695"/>
    <w:rsid w:val="0067444D"/>
    <w:rsid w:val="00674701"/>
    <w:rsid w:val="00674A46"/>
    <w:rsid w:val="006752B0"/>
    <w:rsid w:val="00675431"/>
    <w:rsid w:val="00676959"/>
    <w:rsid w:val="00676C6B"/>
    <w:rsid w:val="006773FB"/>
    <w:rsid w:val="00677CA6"/>
    <w:rsid w:val="00680DC2"/>
    <w:rsid w:val="00680F25"/>
    <w:rsid w:val="006819C1"/>
    <w:rsid w:val="00682C45"/>
    <w:rsid w:val="006856AF"/>
    <w:rsid w:val="0068594B"/>
    <w:rsid w:val="00686B04"/>
    <w:rsid w:val="006901FA"/>
    <w:rsid w:val="00691BDE"/>
    <w:rsid w:val="0069218D"/>
    <w:rsid w:val="00693427"/>
    <w:rsid w:val="00694E2B"/>
    <w:rsid w:val="006958A7"/>
    <w:rsid w:val="00696473"/>
    <w:rsid w:val="006964F5"/>
    <w:rsid w:val="00696EF8"/>
    <w:rsid w:val="006A1047"/>
    <w:rsid w:val="006A26C9"/>
    <w:rsid w:val="006A3D7A"/>
    <w:rsid w:val="006A3DFC"/>
    <w:rsid w:val="006A464E"/>
    <w:rsid w:val="006A4F64"/>
    <w:rsid w:val="006A5BD0"/>
    <w:rsid w:val="006A6D2E"/>
    <w:rsid w:val="006A7A94"/>
    <w:rsid w:val="006B0198"/>
    <w:rsid w:val="006B12CA"/>
    <w:rsid w:val="006B12E8"/>
    <w:rsid w:val="006B1C19"/>
    <w:rsid w:val="006B1E4C"/>
    <w:rsid w:val="006B3DE7"/>
    <w:rsid w:val="006B5A58"/>
    <w:rsid w:val="006B61A8"/>
    <w:rsid w:val="006B7A58"/>
    <w:rsid w:val="006C1A97"/>
    <w:rsid w:val="006C1C16"/>
    <w:rsid w:val="006C2FEE"/>
    <w:rsid w:val="006C50C2"/>
    <w:rsid w:val="006C563A"/>
    <w:rsid w:val="006D0DAE"/>
    <w:rsid w:val="006D1814"/>
    <w:rsid w:val="006D26A5"/>
    <w:rsid w:val="006D27EF"/>
    <w:rsid w:val="006D2A07"/>
    <w:rsid w:val="006D42C5"/>
    <w:rsid w:val="006D52D1"/>
    <w:rsid w:val="006E013D"/>
    <w:rsid w:val="006E1056"/>
    <w:rsid w:val="006E2236"/>
    <w:rsid w:val="006E3A2A"/>
    <w:rsid w:val="006E3C4C"/>
    <w:rsid w:val="006E4BD4"/>
    <w:rsid w:val="006E5950"/>
    <w:rsid w:val="006E5BBE"/>
    <w:rsid w:val="006E6105"/>
    <w:rsid w:val="006E67DF"/>
    <w:rsid w:val="006E6B65"/>
    <w:rsid w:val="006E7899"/>
    <w:rsid w:val="006E7CC5"/>
    <w:rsid w:val="006F1E31"/>
    <w:rsid w:val="006F2C12"/>
    <w:rsid w:val="006F2F92"/>
    <w:rsid w:val="006F38FC"/>
    <w:rsid w:val="006F3EC7"/>
    <w:rsid w:val="006F44C4"/>
    <w:rsid w:val="006F672F"/>
    <w:rsid w:val="006F7910"/>
    <w:rsid w:val="00700781"/>
    <w:rsid w:val="007036ED"/>
    <w:rsid w:val="007050B1"/>
    <w:rsid w:val="00705C2C"/>
    <w:rsid w:val="00707096"/>
    <w:rsid w:val="00707A12"/>
    <w:rsid w:val="00707C73"/>
    <w:rsid w:val="0071135C"/>
    <w:rsid w:val="00712443"/>
    <w:rsid w:val="007128FF"/>
    <w:rsid w:val="0071302C"/>
    <w:rsid w:val="007136BC"/>
    <w:rsid w:val="00714576"/>
    <w:rsid w:val="00721335"/>
    <w:rsid w:val="00721924"/>
    <w:rsid w:val="00721F66"/>
    <w:rsid w:val="00722B93"/>
    <w:rsid w:val="00726299"/>
    <w:rsid w:val="00731F1F"/>
    <w:rsid w:val="007365AD"/>
    <w:rsid w:val="007366ED"/>
    <w:rsid w:val="00737EBB"/>
    <w:rsid w:val="007416F3"/>
    <w:rsid w:val="00742486"/>
    <w:rsid w:val="0074433B"/>
    <w:rsid w:val="0074715A"/>
    <w:rsid w:val="007473D2"/>
    <w:rsid w:val="007479C2"/>
    <w:rsid w:val="00750A80"/>
    <w:rsid w:val="0075151E"/>
    <w:rsid w:val="00751848"/>
    <w:rsid w:val="007523B4"/>
    <w:rsid w:val="0075265E"/>
    <w:rsid w:val="00752ACD"/>
    <w:rsid w:val="0075440D"/>
    <w:rsid w:val="00754EF8"/>
    <w:rsid w:val="0075650E"/>
    <w:rsid w:val="00756808"/>
    <w:rsid w:val="00757402"/>
    <w:rsid w:val="00757995"/>
    <w:rsid w:val="00757ABA"/>
    <w:rsid w:val="007608BA"/>
    <w:rsid w:val="00762AD6"/>
    <w:rsid w:val="007644E6"/>
    <w:rsid w:val="007646E7"/>
    <w:rsid w:val="00764A36"/>
    <w:rsid w:val="00766DD3"/>
    <w:rsid w:val="00770859"/>
    <w:rsid w:val="00774A5F"/>
    <w:rsid w:val="00774DFD"/>
    <w:rsid w:val="007753FA"/>
    <w:rsid w:val="0077544D"/>
    <w:rsid w:val="0078079A"/>
    <w:rsid w:val="00781153"/>
    <w:rsid w:val="00782CC2"/>
    <w:rsid w:val="00783960"/>
    <w:rsid w:val="007845FC"/>
    <w:rsid w:val="00786CA5"/>
    <w:rsid w:val="007875A5"/>
    <w:rsid w:val="007914E4"/>
    <w:rsid w:val="00794A27"/>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4D65"/>
    <w:rsid w:val="007B58D0"/>
    <w:rsid w:val="007B6725"/>
    <w:rsid w:val="007B694D"/>
    <w:rsid w:val="007C0013"/>
    <w:rsid w:val="007C0076"/>
    <w:rsid w:val="007C0565"/>
    <w:rsid w:val="007C24CF"/>
    <w:rsid w:val="007C37D2"/>
    <w:rsid w:val="007C6CA0"/>
    <w:rsid w:val="007D0C01"/>
    <w:rsid w:val="007D28B9"/>
    <w:rsid w:val="007D2B0E"/>
    <w:rsid w:val="007D3FBD"/>
    <w:rsid w:val="007D4C2F"/>
    <w:rsid w:val="007D5A04"/>
    <w:rsid w:val="007D617C"/>
    <w:rsid w:val="007D74D6"/>
    <w:rsid w:val="007D7EF3"/>
    <w:rsid w:val="007E2091"/>
    <w:rsid w:val="007E2961"/>
    <w:rsid w:val="007E5125"/>
    <w:rsid w:val="007E5DB4"/>
    <w:rsid w:val="007E744C"/>
    <w:rsid w:val="007E7E19"/>
    <w:rsid w:val="007F0617"/>
    <w:rsid w:val="007F0711"/>
    <w:rsid w:val="007F2AF5"/>
    <w:rsid w:val="007F5C47"/>
    <w:rsid w:val="007F729E"/>
    <w:rsid w:val="00800DBD"/>
    <w:rsid w:val="00800E69"/>
    <w:rsid w:val="0080394C"/>
    <w:rsid w:val="008039C2"/>
    <w:rsid w:val="008046E4"/>
    <w:rsid w:val="00804B9B"/>
    <w:rsid w:val="00807201"/>
    <w:rsid w:val="00810F94"/>
    <w:rsid w:val="0081220D"/>
    <w:rsid w:val="00812264"/>
    <w:rsid w:val="00814427"/>
    <w:rsid w:val="008150A8"/>
    <w:rsid w:val="008167F5"/>
    <w:rsid w:val="00817D8E"/>
    <w:rsid w:val="008200A3"/>
    <w:rsid w:val="00820BF2"/>
    <w:rsid w:val="00824C4E"/>
    <w:rsid w:val="008320B5"/>
    <w:rsid w:val="00832ACC"/>
    <w:rsid w:val="00833D5D"/>
    <w:rsid w:val="00833E18"/>
    <w:rsid w:val="00833E4C"/>
    <w:rsid w:val="00836224"/>
    <w:rsid w:val="00836B78"/>
    <w:rsid w:val="00837BE4"/>
    <w:rsid w:val="00837C11"/>
    <w:rsid w:val="00840559"/>
    <w:rsid w:val="00840EED"/>
    <w:rsid w:val="00842157"/>
    <w:rsid w:val="00843153"/>
    <w:rsid w:val="00843908"/>
    <w:rsid w:val="00844AB1"/>
    <w:rsid w:val="00845AFB"/>
    <w:rsid w:val="00845D12"/>
    <w:rsid w:val="00846713"/>
    <w:rsid w:val="008473FA"/>
    <w:rsid w:val="008475EF"/>
    <w:rsid w:val="00847830"/>
    <w:rsid w:val="00847E15"/>
    <w:rsid w:val="00850354"/>
    <w:rsid w:val="00851078"/>
    <w:rsid w:val="00851A81"/>
    <w:rsid w:val="00851F4C"/>
    <w:rsid w:val="008523BA"/>
    <w:rsid w:val="00852B26"/>
    <w:rsid w:val="0085480B"/>
    <w:rsid w:val="008560F4"/>
    <w:rsid w:val="0086035C"/>
    <w:rsid w:val="00861622"/>
    <w:rsid w:val="00864781"/>
    <w:rsid w:val="008662C0"/>
    <w:rsid w:val="008702BC"/>
    <w:rsid w:val="00870ACC"/>
    <w:rsid w:val="0087153F"/>
    <w:rsid w:val="008720FE"/>
    <w:rsid w:val="00872C2F"/>
    <w:rsid w:val="00872DF8"/>
    <w:rsid w:val="0087459A"/>
    <w:rsid w:val="008749F7"/>
    <w:rsid w:val="00875167"/>
    <w:rsid w:val="00881572"/>
    <w:rsid w:val="0088293F"/>
    <w:rsid w:val="00883450"/>
    <w:rsid w:val="00883864"/>
    <w:rsid w:val="0088398C"/>
    <w:rsid w:val="0088446E"/>
    <w:rsid w:val="008845D2"/>
    <w:rsid w:val="00885165"/>
    <w:rsid w:val="00885C6E"/>
    <w:rsid w:val="00886672"/>
    <w:rsid w:val="00887497"/>
    <w:rsid w:val="0089067B"/>
    <w:rsid w:val="0089412A"/>
    <w:rsid w:val="00895F3A"/>
    <w:rsid w:val="008964FA"/>
    <w:rsid w:val="0089669A"/>
    <w:rsid w:val="00896AD4"/>
    <w:rsid w:val="008972EE"/>
    <w:rsid w:val="008A001A"/>
    <w:rsid w:val="008A0522"/>
    <w:rsid w:val="008A147D"/>
    <w:rsid w:val="008A1809"/>
    <w:rsid w:val="008A21BC"/>
    <w:rsid w:val="008A243A"/>
    <w:rsid w:val="008A3CBD"/>
    <w:rsid w:val="008A52F3"/>
    <w:rsid w:val="008A63DF"/>
    <w:rsid w:val="008A7F67"/>
    <w:rsid w:val="008A7F7D"/>
    <w:rsid w:val="008B1804"/>
    <w:rsid w:val="008B1A5A"/>
    <w:rsid w:val="008B1D41"/>
    <w:rsid w:val="008B253F"/>
    <w:rsid w:val="008B2A63"/>
    <w:rsid w:val="008B3170"/>
    <w:rsid w:val="008B382F"/>
    <w:rsid w:val="008B401E"/>
    <w:rsid w:val="008B4590"/>
    <w:rsid w:val="008B51DB"/>
    <w:rsid w:val="008B57BA"/>
    <w:rsid w:val="008B5C94"/>
    <w:rsid w:val="008B7FFE"/>
    <w:rsid w:val="008C040B"/>
    <w:rsid w:val="008C0446"/>
    <w:rsid w:val="008C05CA"/>
    <w:rsid w:val="008C1702"/>
    <w:rsid w:val="008C1859"/>
    <w:rsid w:val="008C2B3C"/>
    <w:rsid w:val="008C41A7"/>
    <w:rsid w:val="008C534A"/>
    <w:rsid w:val="008C7078"/>
    <w:rsid w:val="008C77D6"/>
    <w:rsid w:val="008D02A3"/>
    <w:rsid w:val="008D1075"/>
    <w:rsid w:val="008D2BCD"/>
    <w:rsid w:val="008D2D15"/>
    <w:rsid w:val="008D406E"/>
    <w:rsid w:val="008D4E99"/>
    <w:rsid w:val="008D4EF4"/>
    <w:rsid w:val="008D4F17"/>
    <w:rsid w:val="008D5066"/>
    <w:rsid w:val="008D565F"/>
    <w:rsid w:val="008D6697"/>
    <w:rsid w:val="008D728C"/>
    <w:rsid w:val="008E0439"/>
    <w:rsid w:val="008E0674"/>
    <w:rsid w:val="008E0AF7"/>
    <w:rsid w:val="008E11CC"/>
    <w:rsid w:val="008E3535"/>
    <w:rsid w:val="008E4B02"/>
    <w:rsid w:val="008E5423"/>
    <w:rsid w:val="008E5EF3"/>
    <w:rsid w:val="008E6191"/>
    <w:rsid w:val="008E7B81"/>
    <w:rsid w:val="008F0BA5"/>
    <w:rsid w:val="008F12E6"/>
    <w:rsid w:val="008F1558"/>
    <w:rsid w:val="008F383A"/>
    <w:rsid w:val="008F5024"/>
    <w:rsid w:val="008F5927"/>
    <w:rsid w:val="008F7E1B"/>
    <w:rsid w:val="00901474"/>
    <w:rsid w:val="0090174A"/>
    <w:rsid w:val="009018D9"/>
    <w:rsid w:val="00902FBD"/>
    <w:rsid w:val="009036B3"/>
    <w:rsid w:val="00904297"/>
    <w:rsid w:val="009071FE"/>
    <w:rsid w:val="00907761"/>
    <w:rsid w:val="00907F8B"/>
    <w:rsid w:val="0091027E"/>
    <w:rsid w:val="00913AA4"/>
    <w:rsid w:val="00915778"/>
    <w:rsid w:val="009164DD"/>
    <w:rsid w:val="009168CC"/>
    <w:rsid w:val="009210C9"/>
    <w:rsid w:val="00924B24"/>
    <w:rsid w:val="00925C68"/>
    <w:rsid w:val="009278BD"/>
    <w:rsid w:val="009315B0"/>
    <w:rsid w:val="009316E9"/>
    <w:rsid w:val="00932C28"/>
    <w:rsid w:val="00934087"/>
    <w:rsid w:val="00934877"/>
    <w:rsid w:val="00934E02"/>
    <w:rsid w:val="009365EA"/>
    <w:rsid w:val="00943525"/>
    <w:rsid w:val="00945A61"/>
    <w:rsid w:val="00945D65"/>
    <w:rsid w:val="009461B7"/>
    <w:rsid w:val="00947812"/>
    <w:rsid w:val="00950154"/>
    <w:rsid w:val="00950677"/>
    <w:rsid w:val="00951360"/>
    <w:rsid w:val="00953054"/>
    <w:rsid w:val="0095344E"/>
    <w:rsid w:val="00953DA2"/>
    <w:rsid w:val="0095468B"/>
    <w:rsid w:val="009563A5"/>
    <w:rsid w:val="00956868"/>
    <w:rsid w:val="0095765F"/>
    <w:rsid w:val="009606E6"/>
    <w:rsid w:val="0096099B"/>
    <w:rsid w:val="00962F40"/>
    <w:rsid w:val="00963C76"/>
    <w:rsid w:val="00964298"/>
    <w:rsid w:val="0096527F"/>
    <w:rsid w:val="00967C35"/>
    <w:rsid w:val="00967FD3"/>
    <w:rsid w:val="00970F70"/>
    <w:rsid w:val="0097252B"/>
    <w:rsid w:val="00972668"/>
    <w:rsid w:val="009727B4"/>
    <w:rsid w:val="00972C36"/>
    <w:rsid w:val="00974D31"/>
    <w:rsid w:val="00982056"/>
    <w:rsid w:val="009830D3"/>
    <w:rsid w:val="00983B8F"/>
    <w:rsid w:val="009843F9"/>
    <w:rsid w:val="0098595E"/>
    <w:rsid w:val="00985F7C"/>
    <w:rsid w:val="00986073"/>
    <w:rsid w:val="00990EE2"/>
    <w:rsid w:val="009916D2"/>
    <w:rsid w:val="0099229C"/>
    <w:rsid w:val="00994C43"/>
    <w:rsid w:val="00995236"/>
    <w:rsid w:val="00995C9F"/>
    <w:rsid w:val="00996AA8"/>
    <w:rsid w:val="00996B8C"/>
    <w:rsid w:val="009974A6"/>
    <w:rsid w:val="0099752D"/>
    <w:rsid w:val="009A0461"/>
    <w:rsid w:val="009A05B6"/>
    <w:rsid w:val="009A1D16"/>
    <w:rsid w:val="009A2A08"/>
    <w:rsid w:val="009A42F1"/>
    <w:rsid w:val="009A4B79"/>
    <w:rsid w:val="009A50A8"/>
    <w:rsid w:val="009A5191"/>
    <w:rsid w:val="009A7A23"/>
    <w:rsid w:val="009B0F5C"/>
    <w:rsid w:val="009B11D6"/>
    <w:rsid w:val="009B1380"/>
    <w:rsid w:val="009B148C"/>
    <w:rsid w:val="009B2261"/>
    <w:rsid w:val="009B2EE9"/>
    <w:rsid w:val="009B4828"/>
    <w:rsid w:val="009B4864"/>
    <w:rsid w:val="009B5504"/>
    <w:rsid w:val="009B5506"/>
    <w:rsid w:val="009B649B"/>
    <w:rsid w:val="009B6E7F"/>
    <w:rsid w:val="009B6F16"/>
    <w:rsid w:val="009B76E3"/>
    <w:rsid w:val="009C0940"/>
    <w:rsid w:val="009C1D99"/>
    <w:rsid w:val="009C1F8B"/>
    <w:rsid w:val="009C534D"/>
    <w:rsid w:val="009C6416"/>
    <w:rsid w:val="009C6786"/>
    <w:rsid w:val="009C7BC2"/>
    <w:rsid w:val="009D120B"/>
    <w:rsid w:val="009D22C7"/>
    <w:rsid w:val="009D3240"/>
    <w:rsid w:val="009D3A6E"/>
    <w:rsid w:val="009D5BB9"/>
    <w:rsid w:val="009D61D9"/>
    <w:rsid w:val="009E0AB4"/>
    <w:rsid w:val="009E153D"/>
    <w:rsid w:val="009E2E69"/>
    <w:rsid w:val="009E3847"/>
    <w:rsid w:val="009E4942"/>
    <w:rsid w:val="009E4A66"/>
    <w:rsid w:val="009E63E3"/>
    <w:rsid w:val="009F061D"/>
    <w:rsid w:val="009F0889"/>
    <w:rsid w:val="009F0B67"/>
    <w:rsid w:val="009F307E"/>
    <w:rsid w:val="009F43A8"/>
    <w:rsid w:val="009F50DE"/>
    <w:rsid w:val="009F6F5B"/>
    <w:rsid w:val="009F7BB0"/>
    <w:rsid w:val="00A01C26"/>
    <w:rsid w:val="00A01E3F"/>
    <w:rsid w:val="00A036C5"/>
    <w:rsid w:val="00A03AD2"/>
    <w:rsid w:val="00A068A1"/>
    <w:rsid w:val="00A07D84"/>
    <w:rsid w:val="00A10336"/>
    <w:rsid w:val="00A10CE2"/>
    <w:rsid w:val="00A1161D"/>
    <w:rsid w:val="00A12ABF"/>
    <w:rsid w:val="00A13811"/>
    <w:rsid w:val="00A13CA4"/>
    <w:rsid w:val="00A13F4F"/>
    <w:rsid w:val="00A15196"/>
    <w:rsid w:val="00A154CD"/>
    <w:rsid w:val="00A20B1F"/>
    <w:rsid w:val="00A23081"/>
    <w:rsid w:val="00A235D0"/>
    <w:rsid w:val="00A27A7F"/>
    <w:rsid w:val="00A31C1B"/>
    <w:rsid w:val="00A3276A"/>
    <w:rsid w:val="00A349D2"/>
    <w:rsid w:val="00A35492"/>
    <w:rsid w:val="00A36432"/>
    <w:rsid w:val="00A37B07"/>
    <w:rsid w:val="00A4022D"/>
    <w:rsid w:val="00A4044E"/>
    <w:rsid w:val="00A41F16"/>
    <w:rsid w:val="00A42869"/>
    <w:rsid w:val="00A42E16"/>
    <w:rsid w:val="00A4379F"/>
    <w:rsid w:val="00A441F7"/>
    <w:rsid w:val="00A45039"/>
    <w:rsid w:val="00A45546"/>
    <w:rsid w:val="00A4585A"/>
    <w:rsid w:val="00A45AD5"/>
    <w:rsid w:val="00A45B12"/>
    <w:rsid w:val="00A462D5"/>
    <w:rsid w:val="00A46F7C"/>
    <w:rsid w:val="00A471A7"/>
    <w:rsid w:val="00A474A1"/>
    <w:rsid w:val="00A50B8A"/>
    <w:rsid w:val="00A514E7"/>
    <w:rsid w:val="00A51F37"/>
    <w:rsid w:val="00A51F40"/>
    <w:rsid w:val="00A55E91"/>
    <w:rsid w:val="00A56275"/>
    <w:rsid w:val="00A569A6"/>
    <w:rsid w:val="00A572BC"/>
    <w:rsid w:val="00A633C3"/>
    <w:rsid w:val="00A648F2"/>
    <w:rsid w:val="00A6599C"/>
    <w:rsid w:val="00A66619"/>
    <w:rsid w:val="00A670A2"/>
    <w:rsid w:val="00A67428"/>
    <w:rsid w:val="00A679E3"/>
    <w:rsid w:val="00A67E39"/>
    <w:rsid w:val="00A70AD8"/>
    <w:rsid w:val="00A70CF3"/>
    <w:rsid w:val="00A7155E"/>
    <w:rsid w:val="00A72243"/>
    <w:rsid w:val="00A727AD"/>
    <w:rsid w:val="00A72B2A"/>
    <w:rsid w:val="00A73B07"/>
    <w:rsid w:val="00A75066"/>
    <w:rsid w:val="00A755EC"/>
    <w:rsid w:val="00A7599D"/>
    <w:rsid w:val="00A76B0D"/>
    <w:rsid w:val="00A77442"/>
    <w:rsid w:val="00A80334"/>
    <w:rsid w:val="00A80901"/>
    <w:rsid w:val="00A819B7"/>
    <w:rsid w:val="00A81AB5"/>
    <w:rsid w:val="00A81EAA"/>
    <w:rsid w:val="00A82724"/>
    <w:rsid w:val="00A82C5A"/>
    <w:rsid w:val="00A82CE8"/>
    <w:rsid w:val="00A82DBB"/>
    <w:rsid w:val="00A8300D"/>
    <w:rsid w:val="00A8620F"/>
    <w:rsid w:val="00A86D39"/>
    <w:rsid w:val="00A8769A"/>
    <w:rsid w:val="00A90CFB"/>
    <w:rsid w:val="00A92EC0"/>
    <w:rsid w:val="00A92EED"/>
    <w:rsid w:val="00A9642E"/>
    <w:rsid w:val="00A9772B"/>
    <w:rsid w:val="00AA0660"/>
    <w:rsid w:val="00AA11C4"/>
    <w:rsid w:val="00AA1801"/>
    <w:rsid w:val="00AA1AF1"/>
    <w:rsid w:val="00AA3279"/>
    <w:rsid w:val="00AA3875"/>
    <w:rsid w:val="00AA404A"/>
    <w:rsid w:val="00AA40DC"/>
    <w:rsid w:val="00AA6228"/>
    <w:rsid w:val="00AA69A4"/>
    <w:rsid w:val="00AA6D02"/>
    <w:rsid w:val="00AB274F"/>
    <w:rsid w:val="00AB4E49"/>
    <w:rsid w:val="00AB5F30"/>
    <w:rsid w:val="00AB6A62"/>
    <w:rsid w:val="00AB6BE3"/>
    <w:rsid w:val="00AB78A7"/>
    <w:rsid w:val="00AC0062"/>
    <w:rsid w:val="00AC0CAC"/>
    <w:rsid w:val="00AC37C3"/>
    <w:rsid w:val="00AC535B"/>
    <w:rsid w:val="00AC5F6A"/>
    <w:rsid w:val="00AD01F5"/>
    <w:rsid w:val="00AD0B3C"/>
    <w:rsid w:val="00AD14B2"/>
    <w:rsid w:val="00AD1CC0"/>
    <w:rsid w:val="00AD22B5"/>
    <w:rsid w:val="00AD3347"/>
    <w:rsid w:val="00AD372B"/>
    <w:rsid w:val="00AD5B8D"/>
    <w:rsid w:val="00AD6AF4"/>
    <w:rsid w:val="00AD7106"/>
    <w:rsid w:val="00AD7314"/>
    <w:rsid w:val="00AD7590"/>
    <w:rsid w:val="00AD7FC2"/>
    <w:rsid w:val="00AE0D12"/>
    <w:rsid w:val="00AE258D"/>
    <w:rsid w:val="00AE36DA"/>
    <w:rsid w:val="00AE72E8"/>
    <w:rsid w:val="00AF1F04"/>
    <w:rsid w:val="00AF2876"/>
    <w:rsid w:val="00AF3D59"/>
    <w:rsid w:val="00AF6794"/>
    <w:rsid w:val="00AF7056"/>
    <w:rsid w:val="00B016F7"/>
    <w:rsid w:val="00B02146"/>
    <w:rsid w:val="00B055B9"/>
    <w:rsid w:val="00B0568A"/>
    <w:rsid w:val="00B13AD9"/>
    <w:rsid w:val="00B13D85"/>
    <w:rsid w:val="00B15026"/>
    <w:rsid w:val="00B16296"/>
    <w:rsid w:val="00B166B9"/>
    <w:rsid w:val="00B1674D"/>
    <w:rsid w:val="00B16CCE"/>
    <w:rsid w:val="00B1786A"/>
    <w:rsid w:val="00B17A8E"/>
    <w:rsid w:val="00B206D8"/>
    <w:rsid w:val="00B23972"/>
    <w:rsid w:val="00B24600"/>
    <w:rsid w:val="00B24C50"/>
    <w:rsid w:val="00B25BA8"/>
    <w:rsid w:val="00B312C7"/>
    <w:rsid w:val="00B316B9"/>
    <w:rsid w:val="00B32E58"/>
    <w:rsid w:val="00B335A2"/>
    <w:rsid w:val="00B337FF"/>
    <w:rsid w:val="00B34371"/>
    <w:rsid w:val="00B37104"/>
    <w:rsid w:val="00B37A5E"/>
    <w:rsid w:val="00B423CB"/>
    <w:rsid w:val="00B447D7"/>
    <w:rsid w:val="00B46178"/>
    <w:rsid w:val="00B46AE9"/>
    <w:rsid w:val="00B47D0D"/>
    <w:rsid w:val="00B51257"/>
    <w:rsid w:val="00B52B7D"/>
    <w:rsid w:val="00B531D2"/>
    <w:rsid w:val="00B53CCA"/>
    <w:rsid w:val="00B54441"/>
    <w:rsid w:val="00B54A5F"/>
    <w:rsid w:val="00B54ECF"/>
    <w:rsid w:val="00B553AC"/>
    <w:rsid w:val="00B5559A"/>
    <w:rsid w:val="00B560C2"/>
    <w:rsid w:val="00B56409"/>
    <w:rsid w:val="00B56F9B"/>
    <w:rsid w:val="00B60641"/>
    <w:rsid w:val="00B65308"/>
    <w:rsid w:val="00B667C6"/>
    <w:rsid w:val="00B71137"/>
    <w:rsid w:val="00B71CDB"/>
    <w:rsid w:val="00B72B45"/>
    <w:rsid w:val="00B72D4E"/>
    <w:rsid w:val="00B73838"/>
    <w:rsid w:val="00B7421A"/>
    <w:rsid w:val="00B75948"/>
    <w:rsid w:val="00B75F20"/>
    <w:rsid w:val="00B7661A"/>
    <w:rsid w:val="00B77233"/>
    <w:rsid w:val="00B77BB2"/>
    <w:rsid w:val="00B81371"/>
    <w:rsid w:val="00B83E2E"/>
    <w:rsid w:val="00B86635"/>
    <w:rsid w:val="00B866D9"/>
    <w:rsid w:val="00B87A31"/>
    <w:rsid w:val="00B902E7"/>
    <w:rsid w:val="00B922D9"/>
    <w:rsid w:val="00B923ED"/>
    <w:rsid w:val="00B926D6"/>
    <w:rsid w:val="00B966BF"/>
    <w:rsid w:val="00B974B4"/>
    <w:rsid w:val="00B97A83"/>
    <w:rsid w:val="00BA290A"/>
    <w:rsid w:val="00BA4107"/>
    <w:rsid w:val="00BA4F66"/>
    <w:rsid w:val="00BA750E"/>
    <w:rsid w:val="00BA7987"/>
    <w:rsid w:val="00BA7CFA"/>
    <w:rsid w:val="00BB1309"/>
    <w:rsid w:val="00BB2592"/>
    <w:rsid w:val="00BB3156"/>
    <w:rsid w:val="00BB462D"/>
    <w:rsid w:val="00BB5627"/>
    <w:rsid w:val="00BB5CA9"/>
    <w:rsid w:val="00BB6662"/>
    <w:rsid w:val="00BC0CE4"/>
    <w:rsid w:val="00BC260A"/>
    <w:rsid w:val="00BC30BF"/>
    <w:rsid w:val="00BC3150"/>
    <w:rsid w:val="00BC344E"/>
    <w:rsid w:val="00BC4126"/>
    <w:rsid w:val="00BC61B2"/>
    <w:rsid w:val="00BC7EB7"/>
    <w:rsid w:val="00BD02D5"/>
    <w:rsid w:val="00BD1B67"/>
    <w:rsid w:val="00BD33B6"/>
    <w:rsid w:val="00BD3D7F"/>
    <w:rsid w:val="00BD4FBC"/>
    <w:rsid w:val="00BD5197"/>
    <w:rsid w:val="00BD6509"/>
    <w:rsid w:val="00BD6560"/>
    <w:rsid w:val="00BD692D"/>
    <w:rsid w:val="00BD6C45"/>
    <w:rsid w:val="00BE00FA"/>
    <w:rsid w:val="00BE0C95"/>
    <w:rsid w:val="00BE1299"/>
    <w:rsid w:val="00BE2752"/>
    <w:rsid w:val="00BE3EA6"/>
    <w:rsid w:val="00BE5006"/>
    <w:rsid w:val="00BE545A"/>
    <w:rsid w:val="00BE5E11"/>
    <w:rsid w:val="00BE644B"/>
    <w:rsid w:val="00BE6679"/>
    <w:rsid w:val="00BE6C95"/>
    <w:rsid w:val="00BE70CF"/>
    <w:rsid w:val="00BE74FA"/>
    <w:rsid w:val="00BF0A54"/>
    <w:rsid w:val="00BF0F1C"/>
    <w:rsid w:val="00BF116F"/>
    <w:rsid w:val="00BF1B7F"/>
    <w:rsid w:val="00BF3C7C"/>
    <w:rsid w:val="00BF6D83"/>
    <w:rsid w:val="00BF704D"/>
    <w:rsid w:val="00BF7824"/>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139F"/>
    <w:rsid w:val="00C278D9"/>
    <w:rsid w:val="00C27ABF"/>
    <w:rsid w:val="00C3054A"/>
    <w:rsid w:val="00C305DF"/>
    <w:rsid w:val="00C315FB"/>
    <w:rsid w:val="00C317BD"/>
    <w:rsid w:val="00C33279"/>
    <w:rsid w:val="00C3421B"/>
    <w:rsid w:val="00C34BA8"/>
    <w:rsid w:val="00C407AB"/>
    <w:rsid w:val="00C41015"/>
    <w:rsid w:val="00C413AD"/>
    <w:rsid w:val="00C42134"/>
    <w:rsid w:val="00C449E7"/>
    <w:rsid w:val="00C44E57"/>
    <w:rsid w:val="00C45BF0"/>
    <w:rsid w:val="00C47397"/>
    <w:rsid w:val="00C47468"/>
    <w:rsid w:val="00C5235A"/>
    <w:rsid w:val="00C5573D"/>
    <w:rsid w:val="00C55AC9"/>
    <w:rsid w:val="00C560AF"/>
    <w:rsid w:val="00C61A25"/>
    <w:rsid w:val="00C6220B"/>
    <w:rsid w:val="00C6236D"/>
    <w:rsid w:val="00C635F3"/>
    <w:rsid w:val="00C63CF2"/>
    <w:rsid w:val="00C640B7"/>
    <w:rsid w:val="00C648FC"/>
    <w:rsid w:val="00C64BCF"/>
    <w:rsid w:val="00C64C81"/>
    <w:rsid w:val="00C64FE7"/>
    <w:rsid w:val="00C663BE"/>
    <w:rsid w:val="00C71858"/>
    <w:rsid w:val="00C722C5"/>
    <w:rsid w:val="00C74781"/>
    <w:rsid w:val="00C7649D"/>
    <w:rsid w:val="00C76E42"/>
    <w:rsid w:val="00C80034"/>
    <w:rsid w:val="00C83EA7"/>
    <w:rsid w:val="00C8443A"/>
    <w:rsid w:val="00C84559"/>
    <w:rsid w:val="00C862C4"/>
    <w:rsid w:val="00C86B34"/>
    <w:rsid w:val="00C915C8"/>
    <w:rsid w:val="00C9373E"/>
    <w:rsid w:val="00C945A0"/>
    <w:rsid w:val="00C95593"/>
    <w:rsid w:val="00C9715E"/>
    <w:rsid w:val="00CA114E"/>
    <w:rsid w:val="00CA2022"/>
    <w:rsid w:val="00CA3E53"/>
    <w:rsid w:val="00CB0EAB"/>
    <w:rsid w:val="00CB18D2"/>
    <w:rsid w:val="00CB3C69"/>
    <w:rsid w:val="00CB4CEC"/>
    <w:rsid w:val="00CB57BF"/>
    <w:rsid w:val="00CB6365"/>
    <w:rsid w:val="00CB758F"/>
    <w:rsid w:val="00CC0B5A"/>
    <w:rsid w:val="00CC2DE4"/>
    <w:rsid w:val="00CC360E"/>
    <w:rsid w:val="00CC3CBF"/>
    <w:rsid w:val="00CC43AD"/>
    <w:rsid w:val="00CC48D6"/>
    <w:rsid w:val="00CC5DEB"/>
    <w:rsid w:val="00CC62BA"/>
    <w:rsid w:val="00CD0E30"/>
    <w:rsid w:val="00CD369D"/>
    <w:rsid w:val="00CD4BC9"/>
    <w:rsid w:val="00CD6866"/>
    <w:rsid w:val="00CD76D4"/>
    <w:rsid w:val="00CD7893"/>
    <w:rsid w:val="00CE03CC"/>
    <w:rsid w:val="00CE2277"/>
    <w:rsid w:val="00CE5CEE"/>
    <w:rsid w:val="00CE603F"/>
    <w:rsid w:val="00CE7E6A"/>
    <w:rsid w:val="00CF030B"/>
    <w:rsid w:val="00CF05FF"/>
    <w:rsid w:val="00CF1B66"/>
    <w:rsid w:val="00CF2536"/>
    <w:rsid w:val="00CF67A5"/>
    <w:rsid w:val="00CF6EB2"/>
    <w:rsid w:val="00D00ABF"/>
    <w:rsid w:val="00D063BD"/>
    <w:rsid w:val="00D0750E"/>
    <w:rsid w:val="00D1033C"/>
    <w:rsid w:val="00D10354"/>
    <w:rsid w:val="00D10D23"/>
    <w:rsid w:val="00D11804"/>
    <w:rsid w:val="00D12EE7"/>
    <w:rsid w:val="00D13221"/>
    <w:rsid w:val="00D1373C"/>
    <w:rsid w:val="00D13E7E"/>
    <w:rsid w:val="00D25A9F"/>
    <w:rsid w:val="00D2734A"/>
    <w:rsid w:val="00D27C11"/>
    <w:rsid w:val="00D306AB"/>
    <w:rsid w:val="00D31B93"/>
    <w:rsid w:val="00D3469A"/>
    <w:rsid w:val="00D34A5C"/>
    <w:rsid w:val="00D34DF8"/>
    <w:rsid w:val="00D35986"/>
    <w:rsid w:val="00D3789A"/>
    <w:rsid w:val="00D407B7"/>
    <w:rsid w:val="00D408B6"/>
    <w:rsid w:val="00D409B3"/>
    <w:rsid w:val="00D418FB"/>
    <w:rsid w:val="00D41E2D"/>
    <w:rsid w:val="00D4287D"/>
    <w:rsid w:val="00D42DBC"/>
    <w:rsid w:val="00D4793C"/>
    <w:rsid w:val="00D53001"/>
    <w:rsid w:val="00D550A1"/>
    <w:rsid w:val="00D55BE7"/>
    <w:rsid w:val="00D55D72"/>
    <w:rsid w:val="00D562DE"/>
    <w:rsid w:val="00D56D95"/>
    <w:rsid w:val="00D576BD"/>
    <w:rsid w:val="00D617B7"/>
    <w:rsid w:val="00D65068"/>
    <w:rsid w:val="00D65243"/>
    <w:rsid w:val="00D658A1"/>
    <w:rsid w:val="00D70815"/>
    <w:rsid w:val="00D7176B"/>
    <w:rsid w:val="00D738F0"/>
    <w:rsid w:val="00D73FDD"/>
    <w:rsid w:val="00D801E8"/>
    <w:rsid w:val="00D82CB3"/>
    <w:rsid w:val="00D82FC0"/>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97F68"/>
    <w:rsid w:val="00DA1FCD"/>
    <w:rsid w:val="00DA2F64"/>
    <w:rsid w:val="00DA3A4F"/>
    <w:rsid w:val="00DA42C0"/>
    <w:rsid w:val="00DA52A2"/>
    <w:rsid w:val="00DA5E27"/>
    <w:rsid w:val="00DA68A3"/>
    <w:rsid w:val="00DA73EE"/>
    <w:rsid w:val="00DA7E2F"/>
    <w:rsid w:val="00DB0C0B"/>
    <w:rsid w:val="00DB1979"/>
    <w:rsid w:val="00DB20EA"/>
    <w:rsid w:val="00DB31E7"/>
    <w:rsid w:val="00DB3A66"/>
    <w:rsid w:val="00DB4A78"/>
    <w:rsid w:val="00DB4BEF"/>
    <w:rsid w:val="00DB4F86"/>
    <w:rsid w:val="00DB7125"/>
    <w:rsid w:val="00DB78B2"/>
    <w:rsid w:val="00DB7D9A"/>
    <w:rsid w:val="00DB7ECF"/>
    <w:rsid w:val="00DC076C"/>
    <w:rsid w:val="00DC230C"/>
    <w:rsid w:val="00DC301A"/>
    <w:rsid w:val="00DC5FF8"/>
    <w:rsid w:val="00DC6256"/>
    <w:rsid w:val="00DC6AEA"/>
    <w:rsid w:val="00DC7377"/>
    <w:rsid w:val="00DC7A4D"/>
    <w:rsid w:val="00DD0CF2"/>
    <w:rsid w:val="00DD3114"/>
    <w:rsid w:val="00DD3BE6"/>
    <w:rsid w:val="00DD3C0D"/>
    <w:rsid w:val="00DD44AF"/>
    <w:rsid w:val="00DD4849"/>
    <w:rsid w:val="00DD7CDB"/>
    <w:rsid w:val="00DE0FC0"/>
    <w:rsid w:val="00DE2593"/>
    <w:rsid w:val="00DE3A31"/>
    <w:rsid w:val="00DE48AD"/>
    <w:rsid w:val="00DE5182"/>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5976"/>
    <w:rsid w:val="00E06E09"/>
    <w:rsid w:val="00E073C2"/>
    <w:rsid w:val="00E07EC4"/>
    <w:rsid w:val="00E10A7C"/>
    <w:rsid w:val="00E1123F"/>
    <w:rsid w:val="00E11916"/>
    <w:rsid w:val="00E12D1C"/>
    <w:rsid w:val="00E13A3C"/>
    <w:rsid w:val="00E16412"/>
    <w:rsid w:val="00E164A3"/>
    <w:rsid w:val="00E165DD"/>
    <w:rsid w:val="00E227C3"/>
    <w:rsid w:val="00E22843"/>
    <w:rsid w:val="00E22B15"/>
    <w:rsid w:val="00E264B4"/>
    <w:rsid w:val="00E26881"/>
    <w:rsid w:val="00E2713B"/>
    <w:rsid w:val="00E275C0"/>
    <w:rsid w:val="00E32DDF"/>
    <w:rsid w:val="00E33108"/>
    <w:rsid w:val="00E34501"/>
    <w:rsid w:val="00E34706"/>
    <w:rsid w:val="00E34838"/>
    <w:rsid w:val="00E42774"/>
    <w:rsid w:val="00E43ABE"/>
    <w:rsid w:val="00E445BD"/>
    <w:rsid w:val="00E4665E"/>
    <w:rsid w:val="00E47A5F"/>
    <w:rsid w:val="00E507A5"/>
    <w:rsid w:val="00E528D2"/>
    <w:rsid w:val="00E56B1A"/>
    <w:rsid w:val="00E56D69"/>
    <w:rsid w:val="00E56F4B"/>
    <w:rsid w:val="00E601CE"/>
    <w:rsid w:val="00E60B07"/>
    <w:rsid w:val="00E62303"/>
    <w:rsid w:val="00E62441"/>
    <w:rsid w:val="00E630A8"/>
    <w:rsid w:val="00E636B7"/>
    <w:rsid w:val="00E63879"/>
    <w:rsid w:val="00E65FEA"/>
    <w:rsid w:val="00E66073"/>
    <w:rsid w:val="00E67A06"/>
    <w:rsid w:val="00E71E37"/>
    <w:rsid w:val="00E72689"/>
    <w:rsid w:val="00E72FB1"/>
    <w:rsid w:val="00E730AA"/>
    <w:rsid w:val="00E7349B"/>
    <w:rsid w:val="00E748FD"/>
    <w:rsid w:val="00E766E3"/>
    <w:rsid w:val="00E76F52"/>
    <w:rsid w:val="00E82B54"/>
    <w:rsid w:val="00E86C2A"/>
    <w:rsid w:val="00E92290"/>
    <w:rsid w:val="00E93662"/>
    <w:rsid w:val="00E937B5"/>
    <w:rsid w:val="00E9442F"/>
    <w:rsid w:val="00E96892"/>
    <w:rsid w:val="00E969D2"/>
    <w:rsid w:val="00E96E28"/>
    <w:rsid w:val="00EA0CA1"/>
    <w:rsid w:val="00EA165D"/>
    <w:rsid w:val="00EA28BC"/>
    <w:rsid w:val="00EA3249"/>
    <w:rsid w:val="00EA5118"/>
    <w:rsid w:val="00EA68B6"/>
    <w:rsid w:val="00EA694D"/>
    <w:rsid w:val="00EB0DF0"/>
    <w:rsid w:val="00EB1A2C"/>
    <w:rsid w:val="00EB1DFD"/>
    <w:rsid w:val="00EB40DC"/>
    <w:rsid w:val="00EB4FA4"/>
    <w:rsid w:val="00EB743F"/>
    <w:rsid w:val="00EB7EAE"/>
    <w:rsid w:val="00EC064C"/>
    <w:rsid w:val="00EC0AA7"/>
    <w:rsid w:val="00EC0B78"/>
    <w:rsid w:val="00EC0BFA"/>
    <w:rsid w:val="00EC115D"/>
    <w:rsid w:val="00EC3328"/>
    <w:rsid w:val="00EC3934"/>
    <w:rsid w:val="00EC5AFB"/>
    <w:rsid w:val="00EC72F4"/>
    <w:rsid w:val="00EC7352"/>
    <w:rsid w:val="00EC78F0"/>
    <w:rsid w:val="00ED2270"/>
    <w:rsid w:val="00ED512E"/>
    <w:rsid w:val="00EE048D"/>
    <w:rsid w:val="00EE0ACB"/>
    <w:rsid w:val="00EE107C"/>
    <w:rsid w:val="00EE25F8"/>
    <w:rsid w:val="00EE280E"/>
    <w:rsid w:val="00EE32CB"/>
    <w:rsid w:val="00EE362C"/>
    <w:rsid w:val="00EE3E9C"/>
    <w:rsid w:val="00EE4C4C"/>
    <w:rsid w:val="00EE4D4C"/>
    <w:rsid w:val="00EE4D5A"/>
    <w:rsid w:val="00EE4FBE"/>
    <w:rsid w:val="00EE6F5F"/>
    <w:rsid w:val="00EF03FA"/>
    <w:rsid w:val="00EF1066"/>
    <w:rsid w:val="00EF29EE"/>
    <w:rsid w:val="00EF2C9B"/>
    <w:rsid w:val="00EF2E2B"/>
    <w:rsid w:val="00EF34D2"/>
    <w:rsid w:val="00EF4C26"/>
    <w:rsid w:val="00EF5693"/>
    <w:rsid w:val="00EF758E"/>
    <w:rsid w:val="00F0032B"/>
    <w:rsid w:val="00F02AE6"/>
    <w:rsid w:val="00F02E9D"/>
    <w:rsid w:val="00F04044"/>
    <w:rsid w:val="00F046C8"/>
    <w:rsid w:val="00F047AB"/>
    <w:rsid w:val="00F0503B"/>
    <w:rsid w:val="00F05DE1"/>
    <w:rsid w:val="00F07353"/>
    <w:rsid w:val="00F13C10"/>
    <w:rsid w:val="00F13E45"/>
    <w:rsid w:val="00F147C6"/>
    <w:rsid w:val="00F15C9A"/>
    <w:rsid w:val="00F167DD"/>
    <w:rsid w:val="00F20FBA"/>
    <w:rsid w:val="00F211E9"/>
    <w:rsid w:val="00F21705"/>
    <w:rsid w:val="00F22527"/>
    <w:rsid w:val="00F23309"/>
    <w:rsid w:val="00F25E84"/>
    <w:rsid w:val="00F2703D"/>
    <w:rsid w:val="00F2706D"/>
    <w:rsid w:val="00F31178"/>
    <w:rsid w:val="00F32824"/>
    <w:rsid w:val="00F3400B"/>
    <w:rsid w:val="00F34FFF"/>
    <w:rsid w:val="00F35C44"/>
    <w:rsid w:val="00F360B3"/>
    <w:rsid w:val="00F370B9"/>
    <w:rsid w:val="00F375DF"/>
    <w:rsid w:val="00F37E49"/>
    <w:rsid w:val="00F40C05"/>
    <w:rsid w:val="00F40E86"/>
    <w:rsid w:val="00F425B3"/>
    <w:rsid w:val="00F44C78"/>
    <w:rsid w:val="00F459E6"/>
    <w:rsid w:val="00F46002"/>
    <w:rsid w:val="00F460E9"/>
    <w:rsid w:val="00F4635F"/>
    <w:rsid w:val="00F53441"/>
    <w:rsid w:val="00F53C70"/>
    <w:rsid w:val="00F60C62"/>
    <w:rsid w:val="00F6398D"/>
    <w:rsid w:val="00F645AF"/>
    <w:rsid w:val="00F66BC9"/>
    <w:rsid w:val="00F67907"/>
    <w:rsid w:val="00F67946"/>
    <w:rsid w:val="00F7108A"/>
    <w:rsid w:val="00F72E9F"/>
    <w:rsid w:val="00F735C8"/>
    <w:rsid w:val="00F739E9"/>
    <w:rsid w:val="00F805CC"/>
    <w:rsid w:val="00F81620"/>
    <w:rsid w:val="00F825F9"/>
    <w:rsid w:val="00F82A36"/>
    <w:rsid w:val="00F84240"/>
    <w:rsid w:val="00F85237"/>
    <w:rsid w:val="00F87DAE"/>
    <w:rsid w:val="00F9000A"/>
    <w:rsid w:val="00F9002A"/>
    <w:rsid w:val="00F9089C"/>
    <w:rsid w:val="00F90CC8"/>
    <w:rsid w:val="00F946E7"/>
    <w:rsid w:val="00F94BD7"/>
    <w:rsid w:val="00F94E43"/>
    <w:rsid w:val="00F95884"/>
    <w:rsid w:val="00F97AFE"/>
    <w:rsid w:val="00FA0128"/>
    <w:rsid w:val="00FA0CBC"/>
    <w:rsid w:val="00FA1786"/>
    <w:rsid w:val="00FA1FEE"/>
    <w:rsid w:val="00FA215F"/>
    <w:rsid w:val="00FA3191"/>
    <w:rsid w:val="00FA4758"/>
    <w:rsid w:val="00FA4F18"/>
    <w:rsid w:val="00FA536E"/>
    <w:rsid w:val="00FA5AE3"/>
    <w:rsid w:val="00FA73DD"/>
    <w:rsid w:val="00FB0CF0"/>
    <w:rsid w:val="00FB1361"/>
    <w:rsid w:val="00FB13C2"/>
    <w:rsid w:val="00FB1ED1"/>
    <w:rsid w:val="00FB2976"/>
    <w:rsid w:val="00FB39E0"/>
    <w:rsid w:val="00FB7164"/>
    <w:rsid w:val="00FB76C5"/>
    <w:rsid w:val="00FC2414"/>
    <w:rsid w:val="00FC2C4D"/>
    <w:rsid w:val="00FC2E8B"/>
    <w:rsid w:val="00FC327A"/>
    <w:rsid w:val="00FC3F81"/>
    <w:rsid w:val="00FC44A1"/>
    <w:rsid w:val="00FC4DEB"/>
    <w:rsid w:val="00FC77FF"/>
    <w:rsid w:val="00FC7E40"/>
    <w:rsid w:val="00FD2027"/>
    <w:rsid w:val="00FD35C1"/>
    <w:rsid w:val="00FD4B65"/>
    <w:rsid w:val="00FD4CC7"/>
    <w:rsid w:val="00FD6729"/>
    <w:rsid w:val="00FD7FE3"/>
    <w:rsid w:val="00FE1648"/>
    <w:rsid w:val="00FE2025"/>
    <w:rsid w:val="00FE2D9D"/>
    <w:rsid w:val="00FE4790"/>
    <w:rsid w:val="00FE49E3"/>
    <w:rsid w:val="00FE687A"/>
    <w:rsid w:val="00FE79C6"/>
    <w:rsid w:val="00FF0ACE"/>
    <w:rsid w:val="00FF0AD1"/>
    <w:rsid w:val="00FF2F56"/>
    <w:rsid w:val="00FF337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7A4418CD"/>
  <w15:docId w15:val="{D7FA523E-EDF0-48F1-9B77-31701FB5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81D"/>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0C34F9"/>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B02146"/>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39"/>
    <w:rsid w:val="00967C35"/>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9B148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0C34F9"/>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D42DB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0251591">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464225970">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47025252">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6408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B3E13-3A0B-492B-998F-F1C5B3E4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58</Pages>
  <Words>12675</Words>
  <Characters>69717</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2018-10-08T23:20:00Z</cp:lastPrinted>
  <dcterms:created xsi:type="dcterms:W3CDTF">2018-11-06T16:23:00Z</dcterms:created>
  <dcterms:modified xsi:type="dcterms:W3CDTF">2018-11-15T00:32:00Z</dcterms:modified>
</cp:coreProperties>
</file>